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4F7865">
        <w:rPr>
          <w:rFonts w:ascii="Times New Roman" w:eastAsia="Times New Roman" w:hAnsi="Times New Roman" w:cs="Times New Roman"/>
          <w:b/>
        </w:rPr>
        <w:t>LUNCH AND LEARN</w:t>
      </w:r>
      <w:r>
        <w:rPr>
          <w:rFonts w:ascii="Times New Roman" w:eastAsia="Times New Roman" w:hAnsi="Times New Roman" w:cs="Times New Roman"/>
          <w:b/>
        </w:rPr>
        <w:t xml:space="preserve"> MEETING MINUTES</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2D7DF5">
        <w:rPr>
          <w:rFonts w:ascii="Times New Roman" w:eastAsia="Times New Roman" w:hAnsi="Times New Roman" w:cs="Times New Roman"/>
          <w:b/>
        </w:rPr>
        <w:t>August 8</w:t>
      </w:r>
      <w:r w:rsidRPr="00272C6E">
        <w:rPr>
          <w:rFonts w:ascii="Times New Roman" w:eastAsia="Times New Roman" w:hAnsi="Times New Roman" w:cs="Times New Roman"/>
          <w:b/>
        </w:rPr>
        <w:t>, 2016</w:t>
      </w:r>
    </w:p>
    <w:p w:rsidR="00272C6E" w:rsidRPr="00272C6E" w:rsidRDefault="00453B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004F7865">
        <w:rPr>
          <w:rFonts w:ascii="Times New Roman" w:eastAsia="Calibri" w:hAnsi="Times New Roman" w:cs="Times New Roman"/>
        </w:rPr>
        <w:t xml:space="preserve"> Lynwood Roberts Room, 1</w:t>
      </w:r>
      <w:r w:rsidR="004F7865" w:rsidRPr="004F7865">
        <w:rPr>
          <w:rFonts w:ascii="Times New Roman" w:eastAsia="Calibri" w:hAnsi="Times New Roman" w:cs="Times New Roman"/>
          <w:vertAlign w:val="superscript"/>
        </w:rPr>
        <w:t>st</w:t>
      </w:r>
      <w:r w:rsidR="004F7865">
        <w:rPr>
          <w:rFonts w:ascii="Times New Roman" w:eastAsia="Calibri" w:hAnsi="Times New Roman" w:cs="Times New Roman"/>
        </w:rPr>
        <w:t xml:space="preserve"> floor</w:t>
      </w:r>
      <w:r w:rsidRPr="00272C6E">
        <w:rPr>
          <w:rFonts w:ascii="Times New Roman" w:eastAsia="Calibri" w:hAnsi="Times New Roman" w:cs="Times New Roman"/>
        </w:rPr>
        <w:t>,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4F7865" w:rsidRPr="004F7865">
        <w:rPr>
          <w:rFonts w:ascii="Times New Roman" w:eastAsia="Calibri" w:hAnsi="Times New Roman" w:cs="Times New Roman"/>
        </w:rPr>
        <w:t xml:space="preserve">Lori Boyer </w:t>
      </w:r>
      <w:r w:rsidRPr="00272C6E">
        <w:rPr>
          <w:rFonts w:ascii="Times New Roman" w:eastAsia="Calibri" w:hAnsi="Times New Roman" w:cs="Times New Roman"/>
        </w:rPr>
        <w:t xml:space="preserve">(President), </w:t>
      </w:r>
      <w:r w:rsidR="002D7DF5">
        <w:rPr>
          <w:rFonts w:ascii="Times New Roman" w:eastAsia="Calibri" w:hAnsi="Times New Roman" w:cs="Times New Roman"/>
        </w:rPr>
        <w:t xml:space="preserve">Danny Becton, </w:t>
      </w:r>
      <w:r w:rsidRPr="00272C6E">
        <w:rPr>
          <w:rFonts w:ascii="Times New Roman" w:eastAsia="Calibri" w:hAnsi="Times New Roman" w:cs="Times New Roman"/>
        </w:rPr>
        <w:t xml:space="preserve">Anna Lopez Brosche, </w:t>
      </w:r>
      <w:r w:rsidR="002D7DF5">
        <w:rPr>
          <w:rFonts w:ascii="Times New Roman" w:eastAsia="Calibri" w:hAnsi="Times New Roman" w:cs="Times New Roman"/>
        </w:rPr>
        <w:t xml:space="preserve">Reggie Brown, </w:t>
      </w:r>
      <w:r w:rsidRPr="00272C6E">
        <w:rPr>
          <w:rFonts w:ascii="Times New Roman" w:eastAsia="Calibri" w:hAnsi="Times New Roman" w:cs="Times New Roman"/>
        </w:rPr>
        <w:t xml:space="preserve">John Crescimbeni, </w:t>
      </w:r>
      <w:r w:rsidR="002D7DF5">
        <w:rPr>
          <w:rFonts w:ascii="Times New Roman" w:eastAsia="Calibri" w:hAnsi="Times New Roman" w:cs="Times New Roman"/>
        </w:rPr>
        <w:t xml:space="preserve">Al Ferraro, </w:t>
      </w:r>
      <w:r w:rsidR="004F7865">
        <w:rPr>
          <w:rFonts w:ascii="Times New Roman" w:eastAsia="Calibri" w:hAnsi="Times New Roman" w:cs="Times New Roman"/>
        </w:rPr>
        <w:t>Reginald Gaffney, Tommy Hazouri</w:t>
      </w:r>
      <w:r w:rsidR="002D7DF5">
        <w:rPr>
          <w:rFonts w:ascii="Times New Roman" w:eastAsia="Calibri" w:hAnsi="Times New Roman" w:cs="Times New Roman"/>
        </w:rPr>
        <w:t>,</w:t>
      </w:r>
      <w:r w:rsidR="002D7DF5" w:rsidRPr="002D7DF5">
        <w:t xml:space="preserve"> </w:t>
      </w:r>
      <w:r w:rsidR="002D7DF5" w:rsidRPr="002D7DF5">
        <w:rPr>
          <w:rFonts w:ascii="Times New Roman" w:eastAsia="Calibri" w:hAnsi="Times New Roman" w:cs="Times New Roman"/>
        </w:rPr>
        <w:t>Scott Wilson</w:t>
      </w:r>
    </w:p>
    <w:p w:rsidR="00272C6E" w:rsidRPr="00272C6E" w:rsidRDefault="00272C6E" w:rsidP="00272C6E">
      <w:pPr>
        <w:spacing w:after="0" w:line="240" w:lineRule="auto"/>
        <w:rPr>
          <w:rFonts w:ascii="Times New Roman" w:eastAsia="Calibri" w:hAnsi="Times New Roman" w:cs="Times New Roman"/>
        </w:rPr>
      </w:pPr>
    </w:p>
    <w:p w:rsidR="008C507C"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Pr>
          <w:rFonts w:ascii="Times New Roman" w:eastAsia="Calibri" w:hAnsi="Times New Roman" w:cs="Times New Roman"/>
        </w:rPr>
        <w:t>Peggy Sidma</w:t>
      </w:r>
      <w:r w:rsidR="002D7DF5">
        <w:rPr>
          <w:rFonts w:ascii="Times New Roman" w:eastAsia="Calibri" w:hAnsi="Times New Roman" w:cs="Times New Roman"/>
        </w:rPr>
        <w:t xml:space="preserve">n , Paige Johnston and Susan Grandin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008C507C">
        <w:rPr>
          <w:rFonts w:ascii="Times New Roman" w:eastAsia="Calibri" w:hAnsi="Times New Roman" w:cs="Times New Roman"/>
        </w:rPr>
        <w:t>Carol Owens</w:t>
      </w:r>
      <w:r w:rsidRPr="00272C6E">
        <w:rPr>
          <w:rFonts w:ascii="Times New Roman" w:eastAsia="Calibri" w:hAnsi="Times New Roman" w:cs="Times New Roman"/>
        </w:rPr>
        <w:t xml:space="preserve">– Legislative Services Division; Steve Cassada – Council Staff Services; Jeff Clements – Council Research Division; </w:t>
      </w:r>
      <w:r w:rsidR="004F7865">
        <w:rPr>
          <w:rFonts w:ascii="Times New Roman" w:eastAsia="Calibri" w:hAnsi="Times New Roman" w:cs="Times New Roman"/>
        </w:rPr>
        <w:t>Cheryl Brown – Council Director/Secretary</w:t>
      </w:r>
    </w:p>
    <w:p w:rsidR="004F7865" w:rsidRDefault="004F7865" w:rsidP="00272C6E">
      <w:pPr>
        <w:spacing w:after="0" w:line="240" w:lineRule="auto"/>
        <w:rPr>
          <w:rFonts w:ascii="Times New Roman" w:eastAsia="Calibri" w:hAnsi="Times New Roman" w:cs="Times New Roman"/>
        </w:rPr>
      </w:pPr>
    </w:p>
    <w:p w:rsidR="004F7865" w:rsidRDefault="004F7865"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attendance sheet for additional attendees</w:t>
      </w:r>
    </w:p>
    <w:p w:rsidR="008C507C" w:rsidRPr="00272C6E" w:rsidRDefault="008C507C"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2D7DF5">
        <w:rPr>
          <w:rFonts w:ascii="Times New Roman" w:eastAsia="Calibri" w:hAnsi="Times New Roman" w:cs="Times New Roman"/>
        </w:rPr>
        <w:t>: 12:04</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Default="00F955DC"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Boyer convened the meeting and introduced </w:t>
      </w:r>
      <w:r w:rsidR="0089414A">
        <w:rPr>
          <w:rFonts w:ascii="Times New Roman" w:eastAsia="Calibri" w:hAnsi="Times New Roman" w:cs="Times New Roman"/>
        </w:rPr>
        <w:t>Assistant General Counsel Susan Grandin</w:t>
      </w:r>
      <w:r>
        <w:rPr>
          <w:rFonts w:ascii="Times New Roman" w:eastAsia="Calibri" w:hAnsi="Times New Roman" w:cs="Times New Roman"/>
        </w:rPr>
        <w:t xml:space="preserve"> to lead the</w:t>
      </w:r>
      <w:r w:rsidR="0089414A">
        <w:rPr>
          <w:rFonts w:ascii="Times New Roman" w:eastAsia="Calibri" w:hAnsi="Times New Roman" w:cs="Times New Roman"/>
        </w:rPr>
        <w:t xml:space="preserve"> discussion on community redevelopment areas (CRAs).</w:t>
      </w:r>
    </w:p>
    <w:p w:rsidR="00F955DC" w:rsidRDefault="00F955DC" w:rsidP="00272C6E">
      <w:pPr>
        <w:spacing w:after="0" w:line="240" w:lineRule="auto"/>
        <w:rPr>
          <w:rFonts w:ascii="Times New Roman" w:eastAsia="Calibri" w:hAnsi="Times New Roman" w:cs="Times New Roman"/>
        </w:rPr>
      </w:pPr>
    </w:p>
    <w:p w:rsidR="0002177F" w:rsidRDefault="0002177F"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Ms. Grandin informed the council members that they wear two hats – as city council members and as members of the governing boards of several of the City’s CRAs. The Downtown Investment Authority board of directors serves as the governing body for the two downtown CRAs (Northbank and Southbank) while the City Council is the governing body for the Jacksonville International Airport, King/Soutel, and Renew Arlington CRAs. </w:t>
      </w:r>
      <w:r w:rsidR="00DE2A32">
        <w:rPr>
          <w:rFonts w:ascii="Times New Roman" w:eastAsia="Calibri" w:hAnsi="Times New Roman" w:cs="Times New Roman"/>
        </w:rPr>
        <w:t xml:space="preserve">CRAs are created under the provisions of Chapter 163 of the </w:t>
      </w:r>
      <w:r w:rsidR="00DE2A32">
        <w:rPr>
          <w:rFonts w:ascii="Times New Roman" w:eastAsia="Calibri" w:hAnsi="Times New Roman" w:cs="Times New Roman"/>
          <w:i/>
        </w:rPr>
        <w:t xml:space="preserve">Florida Statutes </w:t>
      </w:r>
      <w:r w:rsidR="00DE2A32">
        <w:rPr>
          <w:rFonts w:ascii="Times New Roman" w:eastAsia="Calibri" w:hAnsi="Times New Roman" w:cs="Times New Roman"/>
        </w:rPr>
        <w:t xml:space="preserve">for community redevelopment purposes. Creation of a CRA requires several mandated steps: </w:t>
      </w:r>
      <w:r w:rsidR="000148B0">
        <w:rPr>
          <w:rFonts w:ascii="Times New Roman" w:eastAsia="Calibri" w:hAnsi="Times New Roman" w:cs="Times New Roman"/>
        </w:rPr>
        <w:t>1) a finding of necessity by virtue of the existence of slum and blight conditions; 2) creation of a CRA governing board, either appointed citizens or the city/county governing body; 3) creation of a CRA redevelopment plan, which should be updated every 5 years and should contain capital improvement and other programmatic improvement elements; and 4) establish a tax increment fund (TIF) trust fund for the CRA revenues, which can only be spent in the CRA area.</w:t>
      </w:r>
    </w:p>
    <w:p w:rsidR="000148B0" w:rsidRDefault="000148B0" w:rsidP="00272C6E">
      <w:pPr>
        <w:spacing w:after="0" w:line="240" w:lineRule="auto"/>
        <w:rPr>
          <w:rFonts w:ascii="Times New Roman" w:eastAsia="Calibri" w:hAnsi="Times New Roman" w:cs="Times New Roman"/>
        </w:rPr>
      </w:pPr>
    </w:p>
    <w:p w:rsidR="00D74E84" w:rsidRDefault="000148B0"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Ms. Grandin explained that Chapter 189 of the </w:t>
      </w:r>
      <w:r>
        <w:rPr>
          <w:rFonts w:ascii="Times New Roman" w:eastAsia="Calibri" w:hAnsi="Times New Roman" w:cs="Times New Roman"/>
          <w:i/>
        </w:rPr>
        <w:t xml:space="preserve">Florida Statutes </w:t>
      </w:r>
      <w:r>
        <w:rPr>
          <w:rFonts w:ascii="Times New Roman" w:eastAsia="Calibri" w:hAnsi="Times New Roman" w:cs="Times New Roman"/>
        </w:rPr>
        <w:t xml:space="preserve">(Special Purpose Districts) was amended in 2014 in a way that applies new regulations to CRAs, which are defined as special purpose districts under the chapter. Beginning October 1, 2016, CRA boards, even if comprised of a city or county governing body, must hold separately noticed meetings, keep separate minutes of those meetings, have their own web sites, and must have detailed annual budgets separate from the budget of the city or county </w:t>
      </w:r>
      <w:r>
        <w:rPr>
          <w:rFonts w:ascii="Times New Roman" w:eastAsia="Calibri" w:hAnsi="Times New Roman" w:cs="Times New Roman"/>
        </w:rPr>
        <w:lastRenderedPageBreak/>
        <w:t xml:space="preserve">that created them. All expenditures a CRA contemplates must be for purposes included in the CRA’s development plan. </w:t>
      </w:r>
      <w:r w:rsidR="00230B7A">
        <w:rPr>
          <w:rFonts w:ascii="Times New Roman" w:eastAsia="Calibri" w:hAnsi="Times New Roman" w:cs="Times New Roman"/>
        </w:rPr>
        <w:t>Each CRA board must annually elect a chair and vice-chair (not necessarily the same as the chair and vice-chair of the city/county governing board)</w:t>
      </w:r>
      <w:r w:rsidR="00D74E84">
        <w:rPr>
          <w:rFonts w:ascii="Times New Roman" w:eastAsia="Calibri" w:hAnsi="Times New Roman" w:cs="Times New Roman"/>
        </w:rPr>
        <w:t>, must adopt by-laws, and must establish budgets both for any TIF funds remaining unspent from FY15-16 and for all expenditures for FY16-17. One board may act as the governing body for multiple CRAs, but must have separate agenda items and vote separately on actions for each of the CRAs.</w:t>
      </w:r>
    </w:p>
    <w:p w:rsidR="00D74E84" w:rsidRDefault="00D74E84" w:rsidP="00272C6E">
      <w:pPr>
        <w:spacing w:after="0" w:line="240" w:lineRule="auto"/>
        <w:rPr>
          <w:rFonts w:ascii="Times New Roman" w:eastAsia="Calibri" w:hAnsi="Times New Roman" w:cs="Times New Roman"/>
        </w:rPr>
      </w:pPr>
    </w:p>
    <w:p w:rsidR="00D74E84" w:rsidRDefault="00D74E8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Pr>
          <w:rFonts w:ascii="Times New Roman" w:eastAsia="Calibri" w:hAnsi="Times New Roman" w:cs="Times New Roman"/>
          <w:i/>
        </w:rPr>
        <w:t>Florida Statutes</w:t>
      </w:r>
      <w:r>
        <w:rPr>
          <w:rFonts w:ascii="Times New Roman" w:eastAsia="Calibri" w:hAnsi="Times New Roman" w:cs="Times New Roman"/>
        </w:rPr>
        <w:t xml:space="preserve"> say that at the end of each fiscal year all remaining TIF funds in a CRA budget shall be swept to the city or county general fund for allocation. Jacksonville’s Ordinance Code provides that the funds are swept into a contingency fund and can thereafter be reprogrammed for other uses via a Code waiver.  </w:t>
      </w:r>
    </w:p>
    <w:p w:rsidR="00D74E84" w:rsidRDefault="00D74E84" w:rsidP="00272C6E">
      <w:pPr>
        <w:spacing w:after="0" w:line="240" w:lineRule="auto"/>
        <w:rPr>
          <w:rFonts w:ascii="Times New Roman" w:eastAsia="Calibri" w:hAnsi="Times New Roman" w:cs="Times New Roman"/>
        </w:rPr>
      </w:pPr>
    </w:p>
    <w:p w:rsidR="00D74E84" w:rsidRDefault="00D74E84" w:rsidP="00272C6E">
      <w:pPr>
        <w:spacing w:after="0" w:line="240" w:lineRule="auto"/>
        <w:rPr>
          <w:rFonts w:ascii="Times New Roman" w:eastAsia="Calibri" w:hAnsi="Times New Roman" w:cs="Times New Roman"/>
        </w:rPr>
      </w:pPr>
      <w:r>
        <w:rPr>
          <w:rFonts w:ascii="Times New Roman" w:eastAsia="Calibri" w:hAnsi="Times New Roman" w:cs="Times New Roman"/>
        </w:rPr>
        <w:t>Ms. Grandin and President Boyer reiterated that CRA board decisions do not go to the City Council for ratification, nor does the CRA budget require subsequent approval of the Council – the board’s decisions are final for the CRA. Ms. Boyer announced that she will attempt to schedule a meeting on August 22</w:t>
      </w:r>
      <w:r w:rsidRPr="00D74E84">
        <w:rPr>
          <w:rFonts w:ascii="Times New Roman" w:eastAsia="Calibri" w:hAnsi="Times New Roman" w:cs="Times New Roman"/>
          <w:vertAlign w:val="superscript"/>
        </w:rPr>
        <w:t>nd</w:t>
      </w:r>
      <w:r>
        <w:rPr>
          <w:rFonts w:ascii="Times New Roman" w:eastAsia="Calibri" w:hAnsi="Times New Roman" w:cs="Times New Roman"/>
        </w:rPr>
        <w:t xml:space="preserve"> or 23</w:t>
      </w:r>
      <w:r w:rsidRPr="00D74E84">
        <w:rPr>
          <w:rFonts w:ascii="Times New Roman" w:eastAsia="Calibri" w:hAnsi="Times New Roman" w:cs="Times New Roman"/>
          <w:vertAlign w:val="superscript"/>
        </w:rPr>
        <w:t>rd</w:t>
      </w:r>
      <w:r>
        <w:rPr>
          <w:rFonts w:ascii="Times New Roman" w:eastAsia="Calibri" w:hAnsi="Times New Roman" w:cs="Times New Roman"/>
        </w:rPr>
        <w:t xml:space="preserve"> for the City Council to </w:t>
      </w:r>
      <w:r w:rsidR="00B35A72">
        <w:rPr>
          <w:rFonts w:ascii="Times New Roman" w:eastAsia="Calibri" w:hAnsi="Times New Roman" w:cs="Times New Roman"/>
        </w:rPr>
        <w:t>convene in its capacity as the governing body for the 3 CRAs for the purpose of electing officers, adopting by-laws and talking about redevelopment plans and budgets. She will poll the council members for their availability and time preference on those two days, needing to get at least a majority of the membership to constitute a quorum.</w:t>
      </w:r>
    </w:p>
    <w:p w:rsidR="00B35A72" w:rsidRDefault="00B35A72" w:rsidP="00272C6E">
      <w:pPr>
        <w:spacing w:after="0" w:line="240" w:lineRule="auto"/>
        <w:rPr>
          <w:rFonts w:ascii="Times New Roman" w:eastAsia="Calibri" w:hAnsi="Times New Roman" w:cs="Times New Roman"/>
        </w:rPr>
      </w:pPr>
    </w:p>
    <w:p w:rsidR="00B35A72" w:rsidRDefault="00B35A72"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Wilson, Ms. Boyer said that CRAs have a life term of 30 years if not renewed by the city/county. CRAs may be decommissioned earlier if their redevelopment plans have been accomplished. Mr. Wilson advocated for closing out CRAs when their goals have been achieved and moving on to create CRAs in other eligible parts of the city rather than extending existing CRAs for additional years. </w:t>
      </w:r>
      <w:r w:rsidR="00FB7816">
        <w:rPr>
          <w:rFonts w:ascii="Times New Roman" w:eastAsia="Calibri" w:hAnsi="Times New Roman" w:cs="Times New Roman"/>
        </w:rPr>
        <w:t>Council Member Gaffney said that the JIA CRA advisory board recommends spending all of its revenues every year on a first-come, first served basis; he would prefer to see a reserve account funded for potential future opportunities.</w:t>
      </w:r>
      <w:r w:rsidR="00EA6A2B">
        <w:rPr>
          <w:rFonts w:ascii="Times New Roman" w:eastAsia="Calibri" w:hAnsi="Times New Roman" w:cs="Times New Roman"/>
        </w:rPr>
        <w:t xml:space="preserve"> Council Member Crescimbeni requested information on how much bonded debt the existing CRAs are obligated to repay and expressed concern about the DIA’s role in allocating TIF funds from cash positive to cash negative funds for the CRA’s under its jurisdiction. He questioned whether the DIA could make CRA spending decisions that might obligate the City to subsidize projects if TIF revenues are insufficient to meet project obligations.</w:t>
      </w:r>
      <w:r w:rsidR="00F90C7B">
        <w:rPr>
          <w:rFonts w:ascii="Times New Roman" w:eastAsia="Calibri" w:hAnsi="Times New Roman" w:cs="Times New Roman"/>
        </w:rPr>
        <w:t xml:space="preserve"> Ms. Grandin noted that CRA funds cannot be used to pay for projects that are already in a city or county’s CIP program; projects must be off of the CIP listing for 3 years before they can receive CRA funding.</w:t>
      </w:r>
    </w:p>
    <w:p w:rsidR="00F90C7B" w:rsidRDefault="00F90C7B" w:rsidP="00272C6E">
      <w:pPr>
        <w:spacing w:after="0" w:line="240" w:lineRule="auto"/>
        <w:rPr>
          <w:rFonts w:ascii="Times New Roman" w:eastAsia="Calibri" w:hAnsi="Times New Roman" w:cs="Times New Roman"/>
        </w:rPr>
      </w:pPr>
    </w:p>
    <w:p w:rsidR="00F90C7B" w:rsidRDefault="00F90C7B"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Crescimbeni advocated for better information on the City’s CRA-related web sites about what CRAs are and what they’re supposed to do – basic information for the general public to understand the concepts. The web sites of the CRAs governed by the City Council and the DIA board should be cross-linked.</w:t>
      </w:r>
    </w:p>
    <w:p w:rsidR="00F90C7B" w:rsidRDefault="00F90C7B" w:rsidP="00272C6E">
      <w:pPr>
        <w:spacing w:after="0" w:line="240" w:lineRule="auto"/>
        <w:rPr>
          <w:rFonts w:ascii="Times New Roman" w:eastAsia="Calibri" w:hAnsi="Times New Roman" w:cs="Times New Roman"/>
        </w:rPr>
      </w:pPr>
    </w:p>
    <w:p w:rsidR="00F90C7B" w:rsidRDefault="00F90C7B"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President Boyer said that the proposed budgets for each of the CRAs must be published on the CRA web sites for at least 2 days before the meeting at which those budgets are adopted. </w:t>
      </w:r>
      <w:r w:rsidR="00D5425D">
        <w:rPr>
          <w:rFonts w:ascii="Times New Roman" w:eastAsia="Calibri" w:hAnsi="Times New Roman" w:cs="Times New Roman"/>
        </w:rPr>
        <w:t>At the meeting as the CRA boards on August 22</w:t>
      </w:r>
      <w:r w:rsidR="00D5425D" w:rsidRPr="00D5425D">
        <w:rPr>
          <w:rFonts w:ascii="Times New Roman" w:eastAsia="Calibri" w:hAnsi="Times New Roman" w:cs="Times New Roman"/>
          <w:vertAlign w:val="superscript"/>
        </w:rPr>
        <w:t>nd</w:t>
      </w:r>
      <w:r w:rsidR="00D5425D">
        <w:rPr>
          <w:rFonts w:ascii="Times New Roman" w:eastAsia="Calibri" w:hAnsi="Times New Roman" w:cs="Times New Roman"/>
        </w:rPr>
        <w:t xml:space="preserve"> or 23</w:t>
      </w:r>
      <w:r w:rsidR="00D5425D" w:rsidRPr="00D5425D">
        <w:rPr>
          <w:rFonts w:ascii="Times New Roman" w:eastAsia="Calibri" w:hAnsi="Times New Roman" w:cs="Times New Roman"/>
          <w:vertAlign w:val="superscript"/>
        </w:rPr>
        <w:t>rd</w:t>
      </w:r>
      <w:r w:rsidR="00D5425D">
        <w:rPr>
          <w:rFonts w:ascii="Times New Roman" w:eastAsia="Calibri" w:hAnsi="Times New Roman" w:cs="Times New Roman"/>
        </w:rPr>
        <w:t xml:space="preserve"> the Council will consider </w:t>
      </w:r>
      <w:r>
        <w:rPr>
          <w:rFonts w:ascii="Times New Roman" w:eastAsia="Calibri" w:hAnsi="Times New Roman" w:cs="Times New Roman"/>
        </w:rPr>
        <w:t>the CRA budgets as proposed in Mayor Cu</w:t>
      </w:r>
      <w:r w:rsidR="00D5425D">
        <w:rPr>
          <w:rFonts w:ascii="Times New Roman" w:eastAsia="Calibri" w:hAnsi="Times New Roman" w:cs="Times New Roman"/>
        </w:rPr>
        <w:t>rry’s FY16-17 budget proposal and decide whether</w:t>
      </w:r>
      <w:r>
        <w:rPr>
          <w:rFonts w:ascii="Times New Roman" w:eastAsia="Calibri" w:hAnsi="Times New Roman" w:cs="Times New Roman"/>
        </w:rPr>
        <w:t xml:space="preserve"> to make changes before advertising. </w:t>
      </w:r>
      <w:r w:rsidR="00D5425D">
        <w:rPr>
          <w:rFonts w:ascii="Times New Roman" w:eastAsia="Calibri" w:hAnsi="Times New Roman" w:cs="Times New Roman"/>
        </w:rPr>
        <w:t xml:space="preserve">Additionally, the CRAs’ decision regarding funds, if any, remaining in the CRA accounts for the current FY15-16 will be finalized. </w:t>
      </w:r>
      <w:r>
        <w:rPr>
          <w:rFonts w:ascii="Times New Roman" w:eastAsia="Calibri" w:hAnsi="Times New Roman" w:cs="Times New Roman"/>
        </w:rPr>
        <w:t>She especially encouraged the council members to familiarize themselves by the next meeting with the King/Soutel CRA redevelopment plan which is the subject of pending Ordinance 2016-441 that proposes to appropriate $125,000 for an update of the plan.</w:t>
      </w:r>
    </w:p>
    <w:p w:rsidR="00F90C7B" w:rsidRDefault="00F90C7B" w:rsidP="00272C6E">
      <w:pPr>
        <w:spacing w:after="0" w:line="240" w:lineRule="auto"/>
        <w:rPr>
          <w:rFonts w:ascii="Times New Roman" w:eastAsia="Calibri" w:hAnsi="Times New Roman" w:cs="Times New Roman"/>
        </w:rPr>
      </w:pPr>
    </w:p>
    <w:p w:rsidR="00F90C7B" w:rsidRPr="00D74E84" w:rsidRDefault="00F90C7B" w:rsidP="00272C6E">
      <w:pPr>
        <w:spacing w:after="0" w:line="240" w:lineRule="auto"/>
        <w:rPr>
          <w:rFonts w:ascii="Times New Roman" w:eastAsia="Calibri" w:hAnsi="Times New Roman" w:cs="Times New Roman"/>
        </w:rPr>
      </w:pPr>
      <w:r>
        <w:rPr>
          <w:rFonts w:ascii="Times New Roman" w:eastAsia="Calibri" w:hAnsi="Times New Roman" w:cs="Times New Roman"/>
        </w:rPr>
        <w:t>In a public comment, Ysryl said that banks need to be involved in investing financially in the community – merely providing financial literacy training isn’t enough.</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lastRenderedPageBreak/>
        <w:t>Meeting adjourned:</w:t>
      </w:r>
      <w:r w:rsidR="0089414A">
        <w:rPr>
          <w:rFonts w:ascii="Times New Roman" w:eastAsia="Calibri" w:hAnsi="Times New Roman" w:cs="Times New Roman"/>
        </w:rPr>
        <w:t xml:space="preserve"> 12:50</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89414A"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8</w:t>
      </w:r>
      <w:r w:rsidR="00A80C1F">
        <w:rPr>
          <w:rFonts w:ascii="Times New Roman" w:eastAsia="Calibri" w:hAnsi="Times New Roman" w:cs="Times New Roman"/>
        </w:rPr>
        <w:t>.</w:t>
      </w:r>
      <w:r w:rsidR="00F90C7B">
        <w:rPr>
          <w:rFonts w:ascii="Times New Roman" w:eastAsia="Calibri" w:hAnsi="Times New Roman" w:cs="Times New Roman"/>
        </w:rPr>
        <w:t>9</w:t>
      </w:r>
      <w:r w:rsidR="00272C6E" w:rsidRPr="00272C6E">
        <w:rPr>
          <w:rFonts w:ascii="Times New Roman" w:eastAsia="Calibri" w:hAnsi="Times New Roman" w:cs="Times New Roman"/>
        </w:rPr>
        <w:t xml:space="preserve">.16     Posted </w:t>
      </w:r>
      <w:r w:rsidR="00D5425D">
        <w:rPr>
          <w:rFonts w:ascii="Times New Roman" w:eastAsia="Calibri" w:hAnsi="Times New Roman" w:cs="Times New Roman"/>
        </w:rPr>
        <w:t>9:0</w:t>
      </w:r>
      <w:r w:rsidR="00272C6E" w:rsidRPr="00272C6E">
        <w:rPr>
          <w:rFonts w:ascii="Times New Roman" w:eastAsia="Calibri" w:hAnsi="Times New Roman" w:cs="Times New Roman"/>
        </w:rPr>
        <w:t xml:space="preserve">0 </w:t>
      </w:r>
      <w:r w:rsidR="00D5425D">
        <w:rPr>
          <w:rFonts w:ascii="Times New Roman" w:eastAsia="Calibri" w:hAnsi="Times New Roman" w:cs="Times New Roman"/>
        </w:rPr>
        <w:t>a</w:t>
      </w:r>
      <w:bookmarkStart w:id="0" w:name="_GoBack"/>
      <w:bookmarkEnd w:id="0"/>
      <w:r w:rsidR="00272C6E" w:rsidRPr="00272C6E">
        <w:rPr>
          <w:rFonts w:ascii="Times New Roman" w:eastAsia="Calibri" w:hAnsi="Times New Roman" w:cs="Times New Roman"/>
        </w:rPr>
        <w:t>.m.</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t xml:space="preserve">Council Lunch and Learn </w:t>
      </w:r>
      <w:r w:rsidR="00272C6E" w:rsidRPr="00272C6E">
        <w:rPr>
          <w:rFonts w:ascii="Times New Roman" w:eastAsia="Calibri" w:hAnsi="Times New Roman" w:cs="Times New Roman"/>
        </w:rPr>
        <w:t>meeting – LSD</w:t>
      </w:r>
    </w:p>
    <w:p w:rsidR="00272C6E" w:rsidRPr="00272C6E" w:rsidRDefault="0089414A"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8</w:t>
      </w:r>
      <w:r w:rsidR="00C86AF3">
        <w:rPr>
          <w:rFonts w:ascii="Times New Roman" w:eastAsia="Calibri" w:hAnsi="Times New Roman" w:cs="Times New Roman"/>
        </w:rPr>
        <w:t>.</w:t>
      </w:r>
      <w:r>
        <w:rPr>
          <w:rFonts w:ascii="Times New Roman" w:eastAsia="Calibri" w:hAnsi="Times New Roman" w:cs="Times New Roman"/>
        </w:rPr>
        <w:t>8</w:t>
      </w:r>
      <w:r w:rsidR="00272C6E" w:rsidRPr="00272C6E">
        <w:rPr>
          <w:rFonts w:ascii="Times New Roman" w:eastAsia="Calibri" w:hAnsi="Times New Roman" w:cs="Times New Roman"/>
        </w:rPr>
        <w:t>.16</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Mate</w:t>
      </w:r>
      <w:r w:rsidR="0089414A">
        <w:rPr>
          <w:rFonts w:ascii="Times New Roman" w:eastAsia="Calibri" w:hAnsi="Times New Roman" w:cs="Times New Roman"/>
        </w:rPr>
        <w:t>rials: CRA</w:t>
      </w:r>
      <w:r w:rsidR="00F8428C">
        <w:rPr>
          <w:rFonts w:ascii="Times New Roman" w:eastAsia="Calibri" w:hAnsi="Times New Roman" w:cs="Times New Roman"/>
        </w:rPr>
        <w:t>-related handouts</w:t>
      </w:r>
      <w:r w:rsidRPr="00272C6E">
        <w:rPr>
          <w:rFonts w:ascii="Times New Roman" w:eastAsia="Calibri" w:hAnsi="Times New Roman" w:cs="Times New Roman"/>
        </w:rPr>
        <w:t xml:space="preserve"> - LSD</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w:t>
      </w:r>
      <w:r w:rsidR="0089414A">
        <w:rPr>
          <w:rFonts w:ascii="Times New Roman" w:eastAsia="Calibri" w:hAnsi="Times New Roman" w:cs="Times New Roman"/>
        </w:rPr>
        <w:t>8</w:t>
      </w:r>
      <w:r>
        <w:rPr>
          <w:rFonts w:ascii="Times New Roman" w:eastAsia="Calibri" w:hAnsi="Times New Roman" w:cs="Times New Roman"/>
        </w:rPr>
        <w:t>.</w:t>
      </w:r>
      <w:r w:rsidR="0089414A">
        <w:rPr>
          <w:rFonts w:ascii="Times New Roman" w:eastAsia="Calibri" w:hAnsi="Times New Roman" w:cs="Times New Roman"/>
        </w:rPr>
        <w:t>8</w:t>
      </w:r>
      <w:r w:rsidR="00272C6E" w:rsidRPr="00272C6E">
        <w:rPr>
          <w:rFonts w:ascii="Times New Roman" w:eastAsia="Calibri" w:hAnsi="Times New Roman" w:cs="Times New Roman"/>
        </w:rPr>
        <w:t>.16</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rPr>
          <w:rFonts w:ascii="Calibri" w:eastAsia="Calibri" w:hAnsi="Calibri" w:cs="Times New Roman"/>
        </w:rPr>
      </w:pPr>
    </w:p>
    <w:p w:rsidR="00272C6E" w:rsidRPr="00272C6E" w:rsidRDefault="00272C6E" w:rsidP="00272C6E">
      <w:pPr>
        <w:rPr>
          <w:rFonts w:ascii="Calibri" w:eastAsia="Calibri" w:hAnsi="Calibri" w:cs="Times New Roman"/>
        </w:rPr>
      </w:pPr>
    </w:p>
    <w:p w:rsidR="004F48CA" w:rsidRDefault="004F48CA"/>
    <w:sectPr w:rsidR="004F4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79" w:rsidRDefault="00997379" w:rsidP="00997379">
      <w:pPr>
        <w:spacing w:after="0" w:line="240" w:lineRule="auto"/>
      </w:pPr>
      <w:r>
        <w:separator/>
      </w:r>
    </w:p>
  </w:endnote>
  <w:endnote w:type="continuationSeparator" w:id="0">
    <w:p w:rsidR="00997379" w:rsidRDefault="00997379" w:rsidP="0099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9220"/>
      <w:docPartObj>
        <w:docPartGallery w:val="Page Numbers (Bottom of Page)"/>
        <w:docPartUnique/>
      </w:docPartObj>
    </w:sdtPr>
    <w:sdtEndPr>
      <w:rPr>
        <w:noProof/>
      </w:rPr>
    </w:sdtEndPr>
    <w:sdtContent>
      <w:p w:rsidR="00997379" w:rsidRDefault="00997379">
        <w:pPr>
          <w:pStyle w:val="Footer"/>
          <w:jc w:val="center"/>
        </w:pPr>
        <w:r>
          <w:fldChar w:fldCharType="begin"/>
        </w:r>
        <w:r>
          <w:instrText xml:space="preserve"> PAGE   \* MERGEFORMAT </w:instrText>
        </w:r>
        <w:r>
          <w:fldChar w:fldCharType="separate"/>
        </w:r>
        <w:r w:rsidR="00D5425D">
          <w:rPr>
            <w:noProof/>
          </w:rPr>
          <w:t>3</w:t>
        </w:r>
        <w:r>
          <w:rPr>
            <w:noProof/>
          </w:rPr>
          <w:fldChar w:fldCharType="end"/>
        </w:r>
      </w:p>
    </w:sdtContent>
  </w:sdt>
  <w:p w:rsidR="00997379" w:rsidRDefault="0099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79" w:rsidRDefault="00997379" w:rsidP="00997379">
      <w:pPr>
        <w:spacing w:after="0" w:line="240" w:lineRule="auto"/>
      </w:pPr>
      <w:r>
        <w:separator/>
      </w:r>
    </w:p>
  </w:footnote>
  <w:footnote w:type="continuationSeparator" w:id="0">
    <w:p w:rsidR="00997379" w:rsidRDefault="00997379" w:rsidP="00997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148B0"/>
    <w:rsid w:val="0002177F"/>
    <w:rsid w:val="00114ADC"/>
    <w:rsid w:val="0015114C"/>
    <w:rsid w:val="001D4FBF"/>
    <w:rsid w:val="00230B7A"/>
    <w:rsid w:val="00272C6E"/>
    <w:rsid w:val="002D7DF5"/>
    <w:rsid w:val="002F0948"/>
    <w:rsid w:val="00437098"/>
    <w:rsid w:val="00453B8F"/>
    <w:rsid w:val="004F48CA"/>
    <w:rsid w:val="004F7865"/>
    <w:rsid w:val="00616448"/>
    <w:rsid w:val="006C5096"/>
    <w:rsid w:val="0089414A"/>
    <w:rsid w:val="008A4B5A"/>
    <w:rsid w:val="008C507C"/>
    <w:rsid w:val="00997379"/>
    <w:rsid w:val="00A21B9A"/>
    <w:rsid w:val="00A80C1F"/>
    <w:rsid w:val="00B35A72"/>
    <w:rsid w:val="00C86AF3"/>
    <w:rsid w:val="00D07DF9"/>
    <w:rsid w:val="00D14C1A"/>
    <w:rsid w:val="00D5425D"/>
    <w:rsid w:val="00D74E84"/>
    <w:rsid w:val="00DE2A32"/>
    <w:rsid w:val="00E44B90"/>
    <w:rsid w:val="00EA6A2B"/>
    <w:rsid w:val="00F8428C"/>
    <w:rsid w:val="00F90922"/>
    <w:rsid w:val="00F90C7B"/>
    <w:rsid w:val="00F955DC"/>
    <w:rsid w:val="00FB7816"/>
    <w:rsid w:val="00FE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2016-08-08T19:38:00Z</dcterms:created>
  <dcterms:modified xsi:type="dcterms:W3CDTF">2016-08-09T12:23:00Z</dcterms:modified>
</cp:coreProperties>
</file>