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68" w:rsidRPr="001E7368" w:rsidRDefault="001E7368">
      <w:pPr>
        <w:rPr>
          <w:b/>
        </w:rPr>
      </w:pPr>
      <w:proofErr w:type="spellStart"/>
      <w:r w:rsidRPr="001E7368">
        <w:rPr>
          <w:b/>
        </w:rPr>
        <w:t>McGladrey</w:t>
      </w:r>
      <w:proofErr w:type="spellEnd"/>
      <w:r w:rsidRPr="001E7368">
        <w:rPr>
          <w:b/>
        </w:rPr>
        <w:t xml:space="preserve"> Meeting</w:t>
      </w:r>
      <w:r w:rsidRPr="001E7368">
        <w:rPr>
          <w:b/>
        </w:rPr>
        <w:tab/>
      </w:r>
      <w:r w:rsidRPr="001E7368">
        <w:rPr>
          <w:b/>
        </w:rPr>
        <w:tab/>
      </w:r>
      <w:r w:rsidRPr="001E7368">
        <w:rPr>
          <w:b/>
        </w:rPr>
        <w:tab/>
      </w:r>
      <w:r w:rsidRPr="001E7368">
        <w:rPr>
          <w:b/>
        </w:rPr>
        <w:tab/>
      </w:r>
      <w:r w:rsidRPr="001E7368">
        <w:rPr>
          <w:b/>
        </w:rPr>
        <w:tab/>
      </w:r>
      <w:r w:rsidRPr="001E7368">
        <w:rPr>
          <w:b/>
        </w:rPr>
        <w:tab/>
      </w:r>
      <w:r w:rsidRPr="001E7368">
        <w:rPr>
          <w:b/>
        </w:rPr>
        <w:tab/>
      </w:r>
      <w:r w:rsidRPr="001E7368">
        <w:rPr>
          <w:b/>
        </w:rPr>
        <w:tab/>
        <w:t>November 18, 2014</w:t>
      </w:r>
    </w:p>
    <w:p w:rsidR="0056022A" w:rsidRDefault="0056022A"/>
    <w:p w:rsidR="001E7368" w:rsidRPr="0056022A" w:rsidRDefault="001E7368">
      <w:pPr>
        <w:rPr>
          <w:b/>
        </w:rPr>
      </w:pPr>
      <w:r w:rsidRPr="0056022A">
        <w:rPr>
          <w:b/>
        </w:rPr>
        <w:t>Two basic revelations/assumptions</w:t>
      </w:r>
    </w:p>
    <w:p w:rsidR="001E7368" w:rsidRDefault="001E7368" w:rsidP="001E7368">
      <w:pPr>
        <w:pStyle w:val="ListParagraph"/>
        <w:numPr>
          <w:ilvl w:val="0"/>
          <w:numId w:val="1"/>
        </w:numPr>
      </w:pPr>
      <w:r>
        <w:t>Borrowing in arrears/cash deficit and impact on debt service</w:t>
      </w:r>
    </w:p>
    <w:p w:rsidR="001E7368" w:rsidRDefault="001E7368" w:rsidP="001E7368">
      <w:pPr>
        <w:pStyle w:val="ListParagraph"/>
        <w:numPr>
          <w:ilvl w:val="0"/>
          <w:numId w:val="1"/>
        </w:numPr>
      </w:pPr>
      <w:r>
        <w:t>Expenditure in excess of funds available from authorized source</w:t>
      </w:r>
    </w:p>
    <w:p w:rsidR="0056022A" w:rsidRDefault="0056022A" w:rsidP="0056022A">
      <w:pPr>
        <w:pStyle w:val="ListParagraph"/>
      </w:pPr>
    </w:p>
    <w:p w:rsidR="001E7368" w:rsidRPr="0056022A" w:rsidRDefault="001E7368" w:rsidP="001E7368">
      <w:pPr>
        <w:rPr>
          <w:b/>
        </w:rPr>
      </w:pPr>
      <w:r w:rsidRPr="0056022A">
        <w:rPr>
          <w:b/>
        </w:rPr>
        <w:t xml:space="preserve">Questions for </w:t>
      </w:r>
      <w:proofErr w:type="spellStart"/>
      <w:r w:rsidRPr="0056022A">
        <w:rPr>
          <w:b/>
        </w:rPr>
        <w:t>McGladrey</w:t>
      </w:r>
      <w:proofErr w:type="spellEnd"/>
    </w:p>
    <w:p w:rsidR="001E7368" w:rsidRDefault="001E7368" w:rsidP="001E7368">
      <w:pPr>
        <w:pStyle w:val="ListParagraph"/>
        <w:numPr>
          <w:ilvl w:val="0"/>
          <w:numId w:val="2"/>
        </w:numPr>
      </w:pPr>
      <w:r>
        <w:t xml:space="preserve">Is pooling of cash from various </w:t>
      </w:r>
      <w:proofErr w:type="spellStart"/>
      <w:r>
        <w:t>subfunds</w:t>
      </w:r>
      <w:proofErr w:type="spellEnd"/>
      <w:r>
        <w:t xml:space="preserve"> allowable?  Did you express</w:t>
      </w:r>
      <w:r w:rsidR="0056022A">
        <w:t>ly</w:t>
      </w:r>
      <w:r>
        <w:t xml:space="preserve"> authorize or is there a specific rule authorizing?</w:t>
      </w:r>
      <w:bookmarkStart w:id="0" w:name="_GoBack"/>
      <w:bookmarkEnd w:id="0"/>
    </w:p>
    <w:p w:rsidR="0056022A" w:rsidRDefault="0056022A" w:rsidP="0056022A">
      <w:pPr>
        <w:pStyle w:val="ListParagraph"/>
      </w:pPr>
    </w:p>
    <w:p w:rsidR="001E7368" w:rsidRDefault="001E7368" w:rsidP="001E7368">
      <w:pPr>
        <w:pStyle w:val="ListParagraph"/>
        <w:numPr>
          <w:ilvl w:val="0"/>
          <w:numId w:val="2"/>
        </w:numPr>
      </w:pPr>
      <w:r>
        <w:t>Is pooling of cash from “trust funds” with cash from capital borrowing allowable?</w:t>
      </w:r>
    </w:p>
    <w:p w:rsidR="001E7368" w:rsidRDefault="001E7368" w:rsidP="001E7368">
      <w:pPr>
        <w:pStyle w:val="ListParagraph"/>
        <w:numPr>
          <w:ilvl w:val="1"/>
          <w:numId w:val="2"/>
        </w:numPr>
      </w:pPr>
      <w:r>
        <w:t>Is pooling from trust funds with cash from current revenue allowable?</w:t>
      </w:r>
    </w:p>
    <w:p w:rsidR="0056022A" w:rsidRDefault="0056022A" w:rsidP="0056022A">
      <w:pPr>
        <w:pStyle w:val="ListParagraph"/>
        <w:ind w:left="1440"/>
      </w:pPr>
    </w:p>
    <w:p w:rsidR="001E7368" w:rsidRDefault="001E7368" w:rsidP="001E7368">
      <w:pPr>
        <w:pStyle w:val="ListParagraph"/>
        <w:numPr>
          <w:ilvl w:val="0"/>
          <w:numId w:val="2"/>
        </w:numPr>
      </w:pPr>
      <w:r>
        <w:t>If so, what mechanism is in place to track what goes in and out of such pooled fund</w:t>
      </w:r>
      <w:r w:rsidR="0056022A">
        <w:t>?</w:t>
      </w:r>
    </w:p>
    <w:p w:rsidR="0056022A" w:rsidRDefault="0056022A" w:rsidP="0056022A">
      <w:pPr>
        <w:pStyle w:val="ListParagraph"/>
      </w:pPr>
    </w:p>
    <w:p w:rsidR="0056022A" w:rsidRDefault="001E7368" w:rsidP="0056022A">
      <w:pPr>
        <w:pStyle w:val="ListParagraph"/>
        <w:numPr>
          <w:ilvl w:val="0"/>
          <w:numId w:val="2"/>
        </w:numPr>
      </w:pPr>
      <w:r>
        <w:t>What kind of testing are you doing and why did it not reveal expenditure on BJP in excess of funds available?</w:t>
      </w:r>
    </w:p>
    <w:p w:rsidR="0056022A" w:rsidRDefault="0056022A" w:rsidP="0056022A">
      <w:pPr>
        <w:pStyle w:val="ListParagraph"/>
      </w:pPr>
    </w:p>
    <w:p w:rsidR="0056022A" w:rsidRDefault="001E7368" w:rsidP="0056022A">
      <w:pPr>
        <w:pStyle w:val="ListParagraph"/>
        <w:numPr>
          <w:ilvl w:val="0"/>
          <w:numId w:val="2"/>
        </w:numPr>
      </w:pPr>
      <w:r>
        <w:t>What policies/practices should we adopt to insure trust fund monies are always available and secure?</w:t>
      </w:r>
    </w:p>
    <w:p w:rsidR="0056022A" w:rsidRDefault="0056022A" w:rsidP="0056022A">
      <w:pPr>
        <w:pStyle w:val="ListParagraph"/>
      </w:pPr>
    </w:p>
    <w:p w:rsidR="0056022A" w:rsidRDefault="001E7368" w:rsidP="0056022A">
      <w:pPr>
        <w:pStyle w:val="ListParagraph"/>
        <w:numPr>
          <w:ilvl w:val="0"/>
          <w:numId w:val="2"/>
        </w:numPr>
      </w:pPr>
      <w:r>
        <w:t>What policies/practices should we adopt to insure that funds are not spent in excess of designated source?</w:t>
      </w:r>
    </w:p>
    <w:p w:rsidR="0056022A" w:rsidRDefault="0056022A" w:rsidP="0056022A">
      <w:pPr>
        <w:pStyle w:val="ListParagraph"/>
      </w:pPr>
    </w:p>
    <w:p w:rsidR="001E7368" w:rsidRDefault="001E7368" w:rsidP="0056022A">
      <w:pPr>
        <w:pStyle w:val="ListParagraph"/>
        <w:numPr>
          <w:ilvl w:val="0"/>
          <w:numId w:val="2"/>
        </w:numPr>
      </w:pPr>
      <w:r>
        <w:t>What policies/practices should we adopt to manage the extent of cash deficit/borrowing in arrears to insure that annual budgeted debt service reasonably reflects what will need to be borrowed in the current and following year for projects already underway?</w:t>
      </w:r>
    </w:p>
    <w:sectPr w:rsidR="001E7368" w:rsidSect="00560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82F"/>
    <w:multiLevelType w:val="hybridMultilevel"/>
    <w:tmpl w:val="CC68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A8B"/>
    <w:multiLevelType w:val="hybridMultilevel"/>
    <w:tmpl w:val="ECBED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68"/>
    <w:rsid w:val="00026E07"/>
    <w:rsid w:val="00081545"/>
    <w:rsid w:val="001E7368"/>
    <w:rsid w:val="00324DCA"/>
    <w:rsid w:val="0056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2014-11-18T15:57:00Z</cp:lastPrinted>
  <dcterms:created xsi:type="dcterms:W3CDTF">2014-11-18T15:31:00Z</dcterms:created>
  <dcterms:modified xsi:type="dcterms:W3CDTF">2014-11-20T20:28:00Z</dcterms:modified>
</cp:coreProperties>
</file>