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4D0DA" w14:textId="77777777" w:rsidR="003F2519" w:rsidRPr="002738FD" w:rsidRDefault="00C51848" w:rsidP="003F2519">
      <w:pPr>
        <w:keepNext/>
        <w:tabs>
          <w:tab w:val="left" w:pos="4680"/>
        </w:tabs>
        <w:spacing w:after="0" w:line="240" w:lineRule="auto"/>
        <w:jc w:val="center"/>
        <w:outlineLvl w:val="0"/>
        <w:rPr>
          <w:rFonts w:eastAsia="Times New Roman" w:cstheme="minorHAnsi"/>
          <w:b/>
        </w:rPr>
      </w:pPr>
      <w:r>
        <w:rPr>
          <w:rFonts w:eastAsia="Times New Roman" w:cstheme="minorHAnsi"/>
          <w:b/>
          <w:noProof/>
        </w:rPr>
        <w:pict w14:anchorId="6D5E3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5" o:title=""/>
            <w10:wrap type="topAndBottom"/>
          </v:shape>
          <o:OLEObject Type="Embed" ProgID="WPWin6.1" ShapeID="_x0000_s1026" DrawAspect="Content" ObjectID="_1437812728" r:id="rId6"/>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3F2519" w:rsidRPr="002738FD" w14:paraId="3A912B92" w14:textId="77777777" w:rsidTr="00A61CB9">
        <w:trPr>
          <w:cantSplit/>
          <w:trHeight w:val="269"/>
        </w:trPr>
        <w:tc>
          <w:tcPr>
            <w:tcW w:w="2610" w:type="dxa"/>
            <w:vMerge w:val="restart"/>
            <w:tcBorders>
              <w:top w:val="nil"/>
              <w:left w:val="nil"/>
              <w:bottom w:val="nil"/>
              <w:right w:val="nil"/>
            </w:tcBorders>
          </w:tcPr>
          <w:p w14:paraId="450D12B7"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r w:rsidRPr="002738FD">
              <w:rPr>
                <w:rFonts w:eastAsia="Times New Roman" w:cstheme="minorHAnsi"/>
                <w:b/>
              </w:rPr>
              <w:t>LORI N. BOYER</w:t>
            </w:r>
          </w:p>
          <w:p w14:paraId="2193C6F5"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r w:rsidRPr="002738FD">
              <w:rPr>
                <w:rFonts w:eastAsia="Times New Roman" w:cstheme="minorHAnsi"/>
              </w:rPr>
              <w:t>Council Member, District 5</w:t>
            </w:r>
          </w:p>
          <w:p w14:paraId="3D445BA1"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r w:rsidRPr="002738FD">
              <w:rPr>
                <w:rFonts w:eastAsia="Times New Roman" w:cstheme="minorHAnsi"/>
              </w:rPr>
              <w:t>Office (904) 630-1382</w:t>
            </w:r>
          </w:p>
          <w:p w14:paraId="027BF2EE"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r w:rsidRPr="002738FD">
              <w:rPr>
                <w:rFonts w:eastAsia="Times New Roman" w:cstheme="minorHAnsi"/>
              </w:rPr>
              <w:t>Fax (904) 630-2906</w:t>
            </w:r>
          </w:p>
          <w:p w14:paraId="682333DB"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r w:rsidRPr="002738FD">
              <w:rPr>
                <w:rFonts w:eastAsia="Times New Roman" w:cstheme="minorHAnsi"/>
              </w:rPr>
              <w:t xml:space="preserve">E-Mail: </w:t>
            </w:r>
            <w:hyperlink r:id="rId7" w:history="1">
              <w:r w:rsidRPr="002738FD">
                <w:rPr>
                  <w:rFonts w:eastAsia="Times New Roman" w:cstheme="minorHAnsi"/>
                  <w:color w:val="0000FF"/>
                  <w:u w:val="single"/>
                </w:rPr>
                <w:t>lboyer@coj.net</w:t>
              </w:r>
            </w:hyperlink>
            <w:r w:rsidRPr="002738FD">
              <w:rPr>
                <w:rFonts w:eastAsia="Times New Roman" w:cstheme="minorHAnsi"/>
              </w:rPr>
              <w:t xml:space="preserve">  </w:t>
            </w:r>
          </w:p>
        </w:tc>
        <w:tc>
          <w:tcPr>
            <w:tcW w:w="5130" w:type="dxa"/>
            <w:vMerge w:val="restart"/>
            <w:tcBorders>
              <w:top w:val="nil"/>
              <w:left w:val="nil"/>
              <w:bottom w:val="nil"/>
              <w:right w:val="nil"/>
            </w:tcBorders>
          </w:tcPr>
          <w:p w14:paraId="29893686"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tc>
        <w:tc>
          <w:tcPr>
            <w:tcW w:w="2520" w:type="dxa"/>
            <w:vMerge w:val="restart"/>
            <w:tcBorders>
              <w:top w:val="nil"/>
              <w:left w:val="nil"/>
              <w:bottom w:val="nil"/>
              <w:right w:val="nil"/>
            </w:tcBorders>
          </w:tcPr>
          <w:p w14:paraId="0FFD749F"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r w:rsidRPr="002738FD">
              <w:rPr>
                <w:rFonts w:eastAsia="Times New Roman" w:cstheme="minorHAnsi"/>
              </w:rPr>
              <w:t>117 West Duval Street</w:t>
            </w:r>
          </w:p>
          <w:p w14:paraId="096FA53F"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r w:rsidRPr="002738FD">
              <w:rPr>
                <w:rFonts w:eastAsia="Times New Roman" w:cstheme="minorHAnsi"/>
              </w:rPr>
              <w:t>City Hall, Suite 425</w:t>
            </w:r>
          </w:p>
          <w:p w14:paraId="1B231F2E"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r w:rsidRPr="002738FD">
              <w:rPr>
                <w:rFonts w:eastAsia="Times New Roman" w:cstheme="minorHAnsi"/>
              </w:rPr>
              <w:t>Jacksonville, FL  32202</w:t>
            </w:r>
          </w:p>
          <w:p w14:paraId="2D6FF184"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r w:rsidRPr="002738FD">
              <w:rPr>
                <w:rFonts w:eastAsia="Times New Roman" w:cstheme="minorHAnsi"/>
              </w:rPr>
              <w:t>TDD: (904) 630-1580</w:t>
            </w:r>
          </w:p>
        </w:tc>
      </w:tr>
      <w:tr w:rsidR="003F2519" w:rsidRPr="002738FD" w14:paraId="0490C24F" w14:textId="77777777" w:rsidTr="00A61CB9">
        <w:trPr>
          <w:cantSplit/>
          <w:trHeight w:val="269"/>
        </w:trPr>
        <w:tc>
          <w:tcPr>
            <w:tcW w:w="2610" w:type="dxa"/>
            <w:vMerge/>
            <w:tcBorders>
              <w:top w:val="nil"/>
              <w:left w:val="nil"/>
              <w:bottom w:val="nil"/>
              <w:right w:val="nil"/>
            </w:tcBorders>
          </w:tcPr>
          <w:p w14:paraId="6E4158FA"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b/>
              </w:rPr>
            </w:pPr>
          </w:p>
        </w:tc>
        <w:tc>
          <w:tcPr>
            <w:tcW w:w="5130" w:type="dxa"/>
            <w:vMerge/>
            <w:tcBorders>
              <w:top w:val="nil"/>
              <w:left w:val="nil"/>
              <w:bottom w:val="nil"/>
              <w:right w:val="nil"/>
            </w:tcBorders>
          </w:tcPr>
          <w:p w14:paraId="5BFF5FF6"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tc>
        <w:tc>
          <w:tcPr>
            <w:tcW w:w="2520" w:type="dxa"/>
            <w:vMerge/>
            <w:tcBorders>
              <w:top w:val="nil"/>
              <w:left w:val="nil"/>
              <w:bottom w:val="nil"/>
              <w:right w:val="nil"/>
            </w:tcBorders>
          </w:tcPr>
          <w:p w14:paraId="6F1144FE"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b/>
              </w:rPr>
            </w:pPr>
          </w:p>
        </w:tc>
      </w:tr>
      <w:tr w:rsidR="003F2519" w:rsidRPr="002738FD" w14:paraId="1C320702" w14:textId="77777777" w:rsidTr="00A61CB9">
        <w:trPr>
          <w:cantSplit/>
          <w:trHeight w:val="269"/>
        </w:trPr>
        <w:tc>
          <w:tcPr>
            <w:tcW w:w="2610" w:type="dxa"/>
            <w:vMerge/>
            <w:tcBorders>
              <w:top w:val="nil"/>
              <w:left w:val="nil"/>
              <w:bottom w:val="nil"/>
              <w:right w:val="nil"/>
            </w:tcBorders>
          </w:tcPr>
          <w:p w14:paraId="407AF1E5"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b/>
              </w:rPr>
            </w:pPr>
          </w:p>
        </w:tc>
        <w:tc>
          <w:tcPr>
            <w:tcW w:w="5130" w:type="dxa"/>
            <w:vMerge/>
            <w:tcBorders>
              <w:top w:val="nil"/>
              <w:left w:val="nil"/>
              <w:bottom w:val="nil"/>
              <w:right w:val="nil"/>
            </w:tcBorders>
          </w:tcPr>
          <w:p w14:paraId="479EA393"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tc>
        <w:tc>
          <w:tcPr>
            <w:tcW w:w="2520" w:type="dxa"/>
            <w:vMerge/>
            <w:tcBorders>
              <w:top w:val="nil"/>
              <w:left w:val="nil"/>
              <w:bottom w:val="nil"/>
              <w:right w:val="nil"/>
            </w:tcBorders>
          </w:tcPr>
          <w:p w14:paraId="2BF61FE3"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b/>
              </w:rPr>
            </w:pPr>
          </w:p>
        </w:tc>
      </w:tr>
      <w:tr w:rsidR="003F2519" w:rsidRPr="002738FD" w14:paraId="5BDA32A6" w14:textId="77777777" w:rsidTr="00A61CB9">
        <w:trPr>
          <w:cantSplit/>
          <w:trHeight w:val="269"/>
        </w:trPr>
        <w:tc>
          <w:tcPr>
            <w:tcW w:w="2610" w:type="dxa"/>
            <w:vMerge/>
            <w:tcBorders>
              <w:top w:val="nil"/>
              <w:left w:val="nil"/>
              <w:bottom w:val="nil"/>
              <w:right w:val="nil"/>
            </w:tcBorders>
          </w:tcPr>
          <w:p w14:paraId="46438C67"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tc>
        <w:tc>
          <w:tcPr>
            <w:tcW w:w="5130" w:type="dxa"/>
            <w:vMerge w:val="restart"/>
            <w:tcBorders>
              <w:top w:val="nil"/>
              <w:left w:val="nil"/>
              <w:bottom w:val="nil"/>
              <w:right w:val="nil"/>
            </w:tcBorders>
          </w:tcPr>
          <w:p w14:paraId="286E197F"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b/>
              </w:rPr>
            </w:pPr>
          </w:p>
          <w:p w14:paraId="22D4DAF4"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r w:rsidRPr="002738FD">
              <w:rPr>
                <w:rFonts w:eastAsia="Times New Roman" w:cstheme="minorHAnsi"/>
                <w:b/>
              </w:rPr>
              <w:t>OFFICE OF THE CITY COUNCIL</w:t>
            </w:r>
          </w:p>
          <w:p w14:paraId="5AE096DC"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tc>
        <w:tc>
          <w:tcPr>
            <w:tcW w:w="2520" w:type="dxa"/>
            <w:vMerge/>
            <w:tcBorders>
              <w:top w:val="nil"/>
              <w:left w:val="nil"/>
              <w:bottom w:val="nil"/>
              <w:right w:val="nil"/>
            </w:tcBorders>
          </w:tcPr>
          <w:p w14:paraId="7508560D"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tc>
      </w:tr>
      <w:tr w:rsidR="003F2519" w:rsidRPr="002738FD" w14:paraId="52519514" w14:textId="77777777" w:rsidTr="00A61CB9">
        <w:trPr>
          <w:cantSplit/>
          <w:trHeight w:val="269"/>
        </w:trPr>
        <w:tc>
          <w:tcPr>
            <w:tcW w:w="2610" w:type="dxa"/>
            <w:vMerge/>
            <w:tcBorders>
              <w:top w:val="nil"/>
              <w:left w:val="nil"/>
              <w:bottom w:val="nil"/>
              <w:right w:val="nil"/>
            </w:tcBorders>
          </w:tcPr>
          <w:p w14:paraId="5CD5E2F2"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tc>
        <w:tc>
          <w:tcPr>
            <w:tcW w:w="5130" w:type="dxa"/>
            <w:vMerge/>
            <w:tcBorders>
              <w:top w:val="nil"/>
              <w:left w:val="nil"/>
              <w:bottom w:val="nil"/>
              <w:right w:val="nil"/>
            </w:tcBorders>
          </w:tcPr>
          <w:p w14:paraId="1470332F"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tc>
        <w:tc>
          <w:tcPr>
            <w:tcW w:w="2520" w:type="dxa"/>
            <w:vMerge/>
            <w:tcBorders>
              <w:top w:val="nil"/>
              <w:left w:val="nil"/>
              <w:bottom w:val="nil"/>
              <w:right w:val="nil"/>
            </w:tcBorders>
          </w:tcPr>
          <w:p w14:paraId="2F6860AD"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b/>
              </w:rPr>
            </w:pPr>
          </w:p>
        </w:tc>
      </w:tr>
      <w:tr w:rsidR="003F2519" w:rsidRPr="002738FD" w14:paraId="476880AC" w14:textId="77777777" w:rsidTr="00A61CB9">
        <w:trPr>
          <w:cantSplit/>
          <w:trHeight w:val="269"/>
        </w:trPr>
        <w:tc>
          <w:tcPr>
            <w:tcW w:w="2610" w:type="dxa"/>
            <w:vMerge/>
            <w:tcBorders>
              <w:top w:val="nil"/>
              <w:left w:val="nil"/>
              <w:bottom w:val="nil"/>
              <w:right w:val="nil"/>
            </w:tcBorders>
          </w:tcPr>
          <w:p w14:paraId="1ED0FE01"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tc>
        <w:tc>
          <w:tcPr>
            <w:tcW w:w="5130" w:type="dxa"/>
            <w:vMerge/>
            <w:tcBorders>
              <w:top w:val="nil"/>
              <w:left w:val="nil"/>
              <w:bottom w:val="nil"/>
              <w:right w:val="nil"/>
            </w:tcBorders>
          </w:tcPr>
          <w:p w14:paraId="52AD28C1"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tc>
        <w:tc>
          <w:tcPr>
            <w:tcW w:w="2520" w:type="dxa"/>
            <w:vMerge/>
            <w:tcBorders>
              <w:top w:val="nil"/>
              <w:left w:val="nil"/>
              <w:bottom w:val="nil"/>
              <w:right w:val="nil"/>
            </w:tcBorders>
          </w:tcPr>
          <w:p w14:paraId="58015D63"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tc>
      </w:tr>
    </w:tbl>
    <w:p w14:paraId="0F1D1AEF" w14:textId="77777777" w:rsidR="003F2519" w:rsidRPr="002738FD" w:rsidRDefault="003F2519" w:rsidP="003F2519">
      <w:pPr>
        <w:tabs>
          <w:tab w:val="center" w:pos="4320"/>
          <w:tab w:val="left" w:pos="7200"/>
          <w:tab w:val="right" w:pos="8640"/>
        </w:tabs>
        <w:spacing w:after="0" w:line="240" w:lineRule="auto"/>
        <w:jc w:val="center"/>
        <w:rPr>
          <w:rFonts w:eastAsia="Times New Roman" w:cstheme="minorHAnsi"/>
        </w:rPr>
      </w:pPr>
    </w:p>
    <w:p w14:paraId="6A9EEB22" w14:textId="77777777" w:rsidR="003F2519" w:rsidRPr="002738FD" w:rsidRDefault="003F2519" w:rsidP="003F2519">
      <w:pPr>
        <w:spacing w:after="0" w:line="240" w:lineRule="auto"/>
        <w:jc w:val="center"/>
        <w:rPr>
          <w:rFonts w:eastAsia="MS Mincho" w:cstheme="minorHAnsi"/>
          <w:b/>
        </w:rPr>
      </w:pPr>
      <w:r w:rsidRPr="002738FD">
        <w:rPr>
          <w:rFonts w:eastAsia="MS Mincho" w:cstheme="minorHAnsi"/>
          <w:b/>
        </w:rPr>
        <w:t>Meeting Minutes for the August 7, 2013, Metro Park Subcommittee to Research and Define Various Events</w:t>
      </w:r>
    </w:p>
    <w:p w14:paraId="6DAF6CE9" w14:textId="77777777" w:rsidR="003F2519" w:rsidRPr="002738FD" w:rsidRDefault="003F2519" w:rsidP="003F2519">
      <w:pPr>
        <w:spacing w:after="0" w:line="240" w:lineRule="auto"/>
        <w:jc w:val="center"/>
        <w:rPr>
          <w:rFonts w:eastAsia="MS Mincho" w:cstheme="minorHAnsi"/>
        </w:rPr>
      </w:pPr>
    </w:p>
    <w:p w14:paraId="7DF2269E" w14:textId="77777777" w:rsidR="003F2519" w:rsidRPr="002738FD" w:rsidRDefault="003F2519" w:rsidP="003F2519">
      <w:pPr>
        <w:spacing w:after="0" w:line="240" w:lineRule="auto"/>
        <w:jc w:val="both"/>
        <w:rPr>
          <w:rFonts w:eastAsia="MS Mincho" w:cstheme="minorHAnsi"/>
        </w:rPr>
      </w:pPr>
      <w:r w:rsidRPr="002738FD">
        <w:rPr>
          <w:rFonts w:eastAsia="MS Mincho" w:cstheme="minorHAnsi"/>
          <w:b/>
        </w:rPr>
        <w:t>Topic:</w:t>
      </w:r>
      <w:r w:rsidRPr="002738FD">
        <w:rPr>
          <w:rFonts w:eastAsia="MS Mincho" w:cstheme="minorHAnsi"/>
        </w:rPr>
        <w:t xml:space="preserve"> Research and Define Various Events for Met Park</w:t>
      </w:r>
    </w:p>
    <w:p w14:paraId="4DC084E4" w14:textId="77777777" w:rsidR="003F2519" w:rsidRPr="002738FD" w:rsidRDefault="003F2519" w:rsidP="003F2519">
      <w:pPr>
        <w:spacing w:after="0" w:line="240" w:lineRule="auto"/>
        <w:jc w:val="both"/>
        <w:rPr>
          <w:rFonts w:eastAsia="MS Mincho" w:cstheme="minorHAnsi"/>
        </w:rPr>
      </w:pPr>
    </w:p>
    <w:p w14:paraId="6DB704A7" w14:textId="77777777" w:rsidR="003F2519" w:rsidRPr="002738FD" w:rsidRDefault="003F2519" w:rsidP="003F2519">
      <w:pPr>
        <w:spacing w:after="0" w:line="240" w:lineRule="auto"/>
        <w:jc w:val="both"/>
        <w:rPr>
          <w:rFonts w:eastAsia="MS Mincho" w:cstheme="minorHAnsi"/>
        </w:rPr>
      </w:pPr>
      <w:r w:rsidRPr="002738FD">
        <w:rPr>
          <w:rFonts w:eastAsia="MS Mincho" w:cstheme="minorHAnsi"/>
          <w:b/>
        </w:rPr>
        <w:t>Location:</w:t>
      </w:r>
      <w:r w:rsidRPr="002738FD">
        <w:rPr>
          <w:rFonts w:eastAsia="MS Mincho" w:cstheme="minorHAnsi"/>
        </w:rPr>
        <w:t xml:space="preserve"> City Council Offices, Conference Room A</w:t>
      </w:r>
    </w:p>
    <w:p w14:paraId="213A751A" w14:textId="77777777" w:rsidR="003F2519" w:rsidRPr="002738FD" w:rsidRDefault="003F2519" w:rsidP="003F2519">
      <w:pPr>
        <w:spacing w:after="0" w:line="240" w:lineRule="auto"/>
        <w:jc w:val="both"/>
        <w:rPr>
          <w:rFonts w:eastAsia="MS Mincho" w:cstheme="minorHAnsi"/>
        </w:rPr>
      </w:pPr>
    </w:p>
    <w:p w14:paraId="5AAB38CA" w14:textId="77777777" w:rsidR="003F2519" w:rsidRPr="002738FD" w:rsidRDefault="003F2519" w:rsidP="003F2519">
      <w:pPr>
        <w:spacing w:after="0" w:line="240" w:lineRule="auto"/>
        <w:jc w:val="both"/>
        <w:rPr>
          <w:rFonts w:eastAsia="MS Mincho" w:cstheme="minorHAnsi"/>
        </w:rPr>
      </w:pPr>
      <w:r w:rsidRPr="002738FD">
        <w:rPr>
          <w:rFonts w:eastAsia="MS Mincho" w:cstheme="minorHAnsi"/>
          <w:b/>
        </w:rPr>
        <w:t>In Attendance:</w:t>
      </w:r>
      <w:r w:rsidRPr="002738FD">
        <w:rPr>
          <w:rFonts w:eastAsia="MS Mincho" w:cstheme="minorHAnsi"/>
        </w:rPr>
        <w:t xml:space="preserve"> </w:t>
      </w:r>
      <w:r w:rsidR="00383EE5" w:rsidRPr="002738FD">
        <w:rPr>
          <w:rFonts w:eastAsia="MS Mincho" w:cstheme="minorHAnsi"/>
        </w:rPr>
        <w:t>(Sign-in sheet a</w:t>
      </w:r>
      <w:r w:rsidRPr="002738FD">
        <w:rPr>
          <w:rFonts w:eastAsia="MS Mincho" w:cstheme="minorHAnsi"/>
        </w:rPr>
        <w:t xml:space="preserve">ttached) Council President, Bill Gulliford; C/M Lori Boyer, District 5; C/M Don Redman, District 4; Janice Billy, Council Auditors; Paige Johnston, OGC; Tonisha Landry-Gaines, Special Events;  Allison Adams, ECA District 5; Dan MacDonald, ECA District 8; Kelley </w:t>
      </w:r>
      <w:proofErr w:type="spellStart"/>
      <w:r w:rsidRPr="002738FD">
        <w:rPr>
          <w:rFonts w:eastAsia="MS Mincho" w:cstheme="minorHAnsi"/>
        </w:rPr>
        <w:t>Boree</w:t>
      </w:r>
      <w:proofErr w:type="spellEnd"/>
      <w:r w:rsidRPr="002738FD">
        <w:rPr>
          <w:rFonts w:eastAsia="MS Mincho" w:cstheme="minorHAnsi"/>
        </w:rPr>
        <w:t xml:space="preserve">, Director of Parks and Rec; Jeff Clements, Council Research; Mike </w:t>
      </w:r>
      <w:proofErr w:type="spellStart"/>
      <w:r w:rsidRPr="002738FD">
        <w:rPr>
          <w:rFonts w:eastAsia="MS Mincho" w:cstheme="minorHAnsi"/>
        </w:rPr>
        <w:t>Yokan</w:t>
      </w:r>
      <w:proofErr w:type="spellEnd"/>
      <w:r w:rsidRPr="002738FD">
        <w:rPr>
          <w:rFonts w:eastAsia="MS Mincho" w:cstheme="minorHAnsi"/>
        </w:rPr>
        <w:t>, Promoter representative; Steve Pace, EQD.</w:t>
      </w:r>
    </w:p>
    <w:p w14:paraId="75AE8F1F" w14:textId="77777777" w:rsidR="003F2519" w:rsidRPr="002738FD" w:rsidRDefault="003F2519" w:rsidP="003F2519">
      <w:pPr>
        <w:spacing w:after="0" w:line="240" w:lineRule="auto"/>
        <w:jc w:val="both"/>
        <w:rPr>
          <w:rFonts w:eastAsia="MS Mincho" w:cstheme="minorHAnsi"/>
        </w:rPr>
      </w:pPr>
    </w:p>
    <w:p w14:paraId="44B58E20" w14:textId="77777777" w:rsidR="003F2519" w:rsidRPr="002738FD" w:rsidRDefault="003F2519" w:rsidP="003F2519">
      <w:pPr>
        <w:spacing w:after="0" w:line="240" w:lineRule="auto"/>
        <w:jc w:val="both"/>
        <w:rPr>
          <w:rFonts w:eastAsia="MS Mincho" w:cstheme="minorHAnsi"/>
        </w:rPr>
      </w:pPr>
      <w:r w:rsidRPr="002738FD">
        <w:rPr>
          <w:rFonts w:eastAsia="MS Mincho" w:cstheme="minorHAnsi"/>
          <w:b/>
        </w:rPr>
        <w:t>Meeting Convened:</w:t>
      </w:r>
      <w:r w:rsidRPr="002738FD">
        <w:rPr>
          <w:rFonts w:eastAsia="MS Mincho" w:cstheme="minorHAnsi"/>
        </w:rPr>
        <w:t xml:space="preserve"> 3:06 p.m.</w:t>
      </w:r>
    </w:p>
    <w:p w14:paraId="041A30D4" w14:textId="77777777" w:rsidR="003F2519" w:rsidRPr="002738FD" w:rsidRDefault="003F2519" w:rsidP="003F2519">
      <w:pPr>
        <w:spacing w:after="0" w:line="240" w:lineRule="auto"/>
        <w:jc w:val="both"/>
        <w:rPr>
          <w:rFonts w:eastAsia="MS Mincho" w:cstheme="minorHAnsi"/>
        </w:rPr>
      </w:pPr>
    </w:p>
    <w:p w14:paraId="7BCFE843" w14:textId="452EF9B4" w:rsidR="00383EE5" w:rsidRPr="002738FD" w:rsidRDefault="00383EE5" w:rsidP="00383EE5">
      <w:pPr>
        <w:tabs>
          <w:tab w:val="left" w:pos="5067"/>
        </w:tabs>
        <w:spacing w:after="0" w:line="240" w:lineRule="auto"/>
        <w:jc w:val="both"/>
        <w:rPr>
          <w:rFonts w:eastAsia="MS Mincho" w:cstheme="minorHAnsi"/>
        </w:rPr>
      </w:pPr>
      <w:r w:rsidRPr="002738FD">
        <w:rPr>
          <w:rFonts w:eastAsia="MS Mincho" w:cstheme="minorHAnsi"/>
        </w:rPr>
        <w:t xml:space="preserve">The meeting was called to order at 3:06 p.m. Introductions were made. </w:t>
      </w:r>
      <w:r w:rsidR="00ED24E7" w:rsidRPr="002738FD">
        <w:rPr>
          <w:rFonts w:eastAsia="MS Mincho" w:cstheme="minorHAnsi"/>
        </w:rPr>
        <w:t>C/M</w:t>
      </w:r>
      <w:r w:rsidRPr="002738FD">
        <w:rPr>
          <w:rFonts w:eastAsia="MS Mincho" w:cstheme="minorHAnsi"/>
        </w:rPr>
        <w:t xml:space="preserve"> Boyer began with the charge of the subcommittee to discuss the 12-event limitation of Met Park, the Department of Interior Standards, Conversion, Ticketed/Non-Ticketed Distinction, Public, Private and Non-Profit Events, and Duration of Events (see attached agenda). </w:t>
      </w:r>
    </w:p>
    <w:p w14:paraId="720E5BD5" w14:textId="77777777" w:rsidR="00383EE5" w:rsidRPr="002738FD" w:rsidRDefault="00383EE5" w:rsidP="00383EE5">
      <w:pPr>
        <w:tabs>
          <w:tab w:val="left" w:pos="5067"/>
        </w:tabs>
        <w:spacing w:after="0" w:line="240" w:lineRule="auto"/>
        <w:jc w:val="both"/>
        <w:rPr>
          <w:rFonts w:eastAsia="MS Mincho" w:cstheme="minorHAnsi"/>
        </w:rPr>
      </w:pPr>
    </w:p>
    <w:p w14:paraId="2BE5E035" w14:textId="7A7A2F05" w:rsidR="00FA0803" w:rsidRPr="002738FD" w:rsidRDefault="00383EE5" w:rsidP="00383EE5">
      <w:pPr>
        <w:tabs>
          <w:tab w:val="left" w:pos="5067"/>
        </w:tabs>
        <w:spacing w:after="0" w:line="240" w:lineRule="auto"/>
        <w:jc w:val="both"/>
        <w:rPr>
          <w:rFonts w:eastAsia="MS Mincho" w:cstheme="minorHAnsi"/>
        </w:rPr>
      </w:pPr>
      <w:r w:rsidRPr="002738FD">
        <w:rPr>
          <w:rFonts w:eastAsia="MS Mincho" w:cstheme="minorHAnsi"/>
        </w:rPr>
        <w:t>Paige Johnston discussed the memo from Gwen Smith from the National Park Service dated May 16, 2013</w:t>
      </w:r>
      <w:r w:rsidR="003949BB" w:rsidRPr="002738FD">
        <w:rPr>
          <w:rFonts w:eastAsia="MS Mincho" w:cstheme="minorHAnsi"/>
        </w:rPr>
        <w:t>,</w:t>
      </w:r>
      <w:r w:rsidRPr="002738FD">
        <w:rPr>
          <w:rFonts w:eastAsia="MS Mincho" w:cstheme="minorHAnsi"/>
        </w:rPr>
        <w:t xml:space="preserve"> about the limitation</w:t>
      </w:r>
      <w:r w:rsidR="00E5292C" w:rsidRPr="002738FD">
        <w:rPr>
          <w:rFonts w:eastAsia="MS Mincho" w:cstheme="minorHAnsi"/>
        </w:rPr>
        <w:t xml:space="preserve"> on the number of events</w:t>
      </w:r>
      <w:r w:rsidRPr="002738FD">
        <w:rPr>
          <w:rFonts w:eastAsia="MS Mincho" w:cstheme="minorHAnsi"/>
        </w:rPr>
        <w:t xml:space="preserve"> set by the Land and Water Conservation Fund. Ms. Smith’s memo recaps the letter signed by a National Park Service Official from February 4, 1986</w:t>
      </w:r>
      <w:r w:rsidR="003949BB" w:rsidRPr="002738FD">
        <w:rPr>
          <w:rFonts w:eastAsia="MS Mincho" w:cstheme="minorHAnsi"/>
        </w:rPr>
        <w:t>,</w:t>
      </w:r>
      <w:r w:rsidRPr="002738FD">
        <w:rPr>
          <w:rFonts w:eastAsia="MS Mincho" w:cstheme="minorHAnsi"/>
        </w:rPr>
        <w:t xml:space="preserve"> to Richard </w:t>
      </w:r>
      <w:proofErr w:type="spellStart"/>
      <w:r w:rsidRPr="002738FD">
        <w:rPr>
          <w:rFonts w:eastAsia="MS Mincho" w:cstheme="minorHAnsi"/>
        </w:rPr>
        <w:t>M</w:t>
      </w:r>
      <w:r w:rsidR="0028385F" w:rsidRPr="002738FD">
        <w:rPr>
          <w:rFonts w:eastAsia="MS Mincho" w:cstheme="minorHAnsi"/>
        </w:rPr>
        <w:t>c</w:t>
      </w:r>
      <w:r w:rsidR="00ED24E7" w:rsidRPr="002738FD">
        <w:rPr>
          <w:rFonts w:eastAsia="MS Mincho" w:cstheme="minorHAnsi"/>
        </w:rPr>
        <w:t>M</w:t>
      </w:r>
      <w:r w:rsidRPr="002738FD">
        <w:rPr>
          <w:rFonts w:eastAsia="MS Mincho" w:cstheme="minorHAnsi"/>
        </w:rPr>
        <w:t>ekin</w:t>
      </w:r>
      <w:proofErr w:type="spellEnd"/>
      <w:r w:rsidRPr="002738FD">
        <w:rPr>
          <w:rFonts w:eastAsia="MS Mincho" w:cstheme="minorHAnsi"/>
        </w:rPr>
        <w:t>, General Manager for the Florida National Pavilion (which at the time managed Met Park). NPS did not specify in a formal contract about how many events Met Par</w:t>
      </w:r>
      <w:r w:rsidR="00E5292C" w:rsidRPr="002738FD">
        <w:rPr>
          <w:rFonts w:eastAsia="MS Mincho" w:cstheme="minorHAnsi"/>
        </w:rPr>
        <w:t>k could hold, but these letters were in response to requests for clarification.</w:t>
      </w:r>
    </w:p>
    <w:p w14:paraId="370AC05B" w14:textId="77777777" w:rsidR="00E5292C" w:rsidRPr="002738FD" w:rsidRDefault="00E5292C" w:rsidP="00383EE5">
      <w:pPr>
        <w:tabs>
          <w:tab w:val="left" w:pos="5067"/>
        </w:tabs>
        <w:spacing w:after="0" w:line="240" w:lineRule="auto"/>
        <w:jc w:val="both"/>
        <w:rPr>
          <w:rFonts w:eastAsia="MS Mincho" w:cstheme="minorHAnsi"/>
        </w:rPr>
      </w:pPr>
    </w:p>
    <w:p w14:paraId="2CD72566" w14:textId="278C2781" w:rsidR="00FA0803" w:rsidRPr="002738FD" w:rsidRDefault="00FA0803" w:rsidP="00FA0803">
      <w:pPr>
        <w:tabs>
          <w:tab w:val="left" w:pos="5067"/>
        </w:tabs>
        <w:spacing w:after="0" w:line="240" w:lineRule="auto"/>
        <w:jc w:val="both"/>
        <w:rPr>
          <w:rFonts w:eastAsia="MS Mincho" w:cstheme="minorHAnsi"/>
        </w:rPr>
      </w:pPr>
      <w:r w:rsidRPr="002738FD">
        <w:rPr>
          <w:rFonts w:eastAsia="MS Mincho" w:cstheme="minorHAnsi"/>
        </w:rPr>
        <w:t xml:space="preserve">The letter only noted an “occasional” use of 5 or 6 </w:t>
      </w:r>
      <w:r w:rsidR="00E5292C" w:rsidRPr="002738FD">
        <w:rPr>
          <w:rFonts w:eastAsia="MS Mincho" w:cstheme="minorHAnsi"/>
        </w:rPr>
        <w:t>ticketed events, and that was Ms. Smith’s current interpretation based on documents in her file.</w:t>
      </w:r>
      <w:r w:rsidRPr="002738FD">
        <w:rPr>
          <w:rFonts w:eastAsia="MS Mincho" w:cstheme="minorHAnsi"/>
        </w:rPr>
        <w:t xml:space="preserve"> Paige Johnston also discussed another letter dated February 10</w:t>
      </w:r>
      <w:r w:rsidRPr="002738FD">
        <w:rPr>
          <w:rFonts w:eastAsia="MS Mincho" w:cstheme="minorHAnsi"/>
          <w:vertAlign w:val="superscript"/>
        </w:rPr>
        <w:t>th</w:t>
      </w:r>
      <w:r w:rsidR="003949BB" w:rsidRPr="002738FD">
        <w:rPr>
          <w:rFonts w:eastAsia="MS Mincho" w:cstheme="minorHAnsi"/>
        </w:rPr>
        <w:t>, 1986, from the</w:t>
      </w:r>
      <w:r w:rsidRPr="002738FD">
        <w:rPr>
          <w:rFonts w:eastAsia="MS Mincho" w:cstheme="minorHAnsi"/>
        </w:rPr>
        <w:t xml:space="preserve"> </w:t>
      </w:r>
      <w:r w:rsidR="00D65EB3">
        <w:rPr>
          <w:rFonts w:eastAsia="MS Mincho" w:cstheme="minorHAnsi"/>
        </w:rPr>
        <w:t xml:space="preserve">Department of Florida Recreation and Public Affairs, </w:t>
      </w:r>
      <w:r w:rsidRPr="002738FD">
        <w:rPr>
          <w:rFonts w:eastAsia="MS Mincho" w:cstheme="minorHAnsi"/>
        </w:rPr>
        <w:t xml:space="preserve">Office of Recreation and Parks, Tallahassee, to the City of Jacksonville stating that it was their understanding that Met Park would not exceed </w:t>
      </w:r>
      <w:r w:rsidR="00E5292C" w:rsidRPr="002738FD">
        <w:rPr>
          <w:rFonts w:eastAsia="MS Mincho" w:cstheme="minorHAnsi"/>
        </w:rPr>
        <w:t>1</w:t>
      </w:r>
      <w:r w:rsidRPr="002738FD">
        <w:rPr>
          <w:rFonts w:eastAsia="MS Mincho" w:cstheme="minorHAnsi"/>
        </w:rPr>
        <w:t xml:space="preserve">2 paid events per year. Paige also reviewed former Mayor Jake </w:t>
      </w:r>
      <w:proofErr w:type="spellStart"/>
      <w:r w:rsidRPr="002738FD">
        <w:rPr>
          <w:rFonts w:eastAsia="MS Mincho" w:cstheme="minorHAnsi"/>
        </w:rPr>
        <w:t>Godbold’s</w:t>
      </w:r>
      <w:proofErr w:type="spellEnd"/>
      <w:r w:rsidRPr="002738FD">
        <w:rPr>
          <w:rFonts w:eastAsia="MS Mincho" w:cstheme="minorHAnsi"/>
        </w:rPr>
        <w:t xml:space="preserve"> letter to the National Park Service in Atlanta stating that WJCT and the City would be able to produce 5 or 6 </w:t>
      </w:r>
      <w:r w:rsidR="00E5292C" w:rsidRPr="002738FD">
        <w:rPr>
          <w:rFonts w:eastAsia="MS Mincho" w:cstheme="minorHAnsi"/>
        </w:rPr>
        <w:t xml:space="preserve">ticketed </w:t>
      </w:r>
      <w:r w:rsidRPr="002738FD">
        <w:rPr>
          <w:rFonts w:eastAsia="MS Mincho" w:cstheme="minorHAnsi"/>
        </w:rPr>
        <w:t>events</w:t>
      </w:r>
      <w:r w:rsidR="00E5292C" w:rsidRPr="002738FD">
        <w:rPr>
          <w:rFonts w:eastAsia="MS Mincho" w:cstheme="minorHAnsi"/>
        </w:rPr>
        <w:t>, and the City would produce 5 or 6 free events.</w:t>
      </w:r>
      <w:r w:rsidRPr="002738FD">
        <w:rPr>
          <w:rFonts w:eastAsia="MS Mincho" w:cstheme="minorHAnsi"/>
        </w:rPr>
        <w:t xml:space="preserve"> </w:t>
      </w:r>
      <w:r w:rsidR="00E5292C" w:rsidRPr="002738FD">
        <w:rPr>
          <w:rFonts w:eastAsia="MS Mincho" w:cstheme="minorHAnsi"/>
        </w:rPr>
        <w:t>This</w:t>
      </w:r>
      <w:r w:rsidRPr="002738FD">
        <w:rPr>
          <w:rFonts w:eastAsia="MS Mincho" w:cstheme="minorHAnsi"/>
        </w:rPr>
        <w:t xml:space="preserve"> was agreed upon by both parties. </w:t>
      </w:r>
      <w:r w:rsidR="00DC38EE" w:rsidRPr="002738FD">
        <w:rPr>
          <w:rFonts w:eastAsia="MS Mincho" w:cstheme="minorHAnsi"/>
        </w:rPr>
        <w:t>It was noted that the federal government transfers authority to t</w:t>
      </w:r>
      <w:r w:rsidR="00E5292C" w:rsidRPr="002738FD">
        <w:rPr>
          <w:rFonts w:eastAsia="MS Mincho" w:cstheme="minorHAnsi"/>
        </w:rPr>
        <w:t xml:space="preserve">he state to enforce regulations, thus it is reasonable to rely upon </w:t>
      </w:r>
      <w:r w:rsidR="002C45BD" w:rsidRPr="002738FD">
        <w:rPr>
          <w:rFonts w:eastAsia="MS Mincho" w:cstheme="minorHAnsi"/>
        </w:rPr>
        <w:t>this later correspondence from the state</w:t>
      </w:r>
      <w:r w:rsidR="00E5292C" w:rsidRPr="002738FD">
        <w:rPr>
          <w:rFonts w:eastAsia="MS Mincho" w:cstheme="minorHAnsi"/>
        </w:rPr>
        <w:t>.</w:t>
      </w:r>
      <w:r w:rsidR="00DC38EE" w:rsidRPr="002738FD">
        <w:rPr>
          <w:rFonts w:eastAsia="MS Mincho" w:cstheme="minorHAnsi"/>
        </w:rPr>
        <w:t xml:space="preserve"> </w:t>
      </w:r>
      <w:r w:rsidRPr="002738FD">
        <w:rPr>
          <w:rFonts w:eastAsia="MS Mincho" w:cstheme="minorHAnsi"/>
        </w:rPr>
        <w:t>(See attached letters.)</w:t>
      </w:r>
    </w:p>
    <w:p w14:paraId="54C29338" w14:textId="77777777" w:rsidR="00FA0803" w:rsidRPr="002738FD" w:rsidRDefault="00FA0803" w:rsidP="00FA0803">
      <w:pPr>
        <w:tabs>
          <w:tab w:val="left" w:pos="5067"/>
        </w:tabs>
        <w:spacing w:after="0" w:line="240" w:lineRule="auto"/>
        <w:jc w:val="both"/>
        <w:rPr>
          <w:rFonts w:eastAsia="MS Mincho" w:cstheme="minorHAnsi"/>
        </w:rPr>
      </w:pPr>
    </w:p>
    <w:p w14:paraId="4796AB07" w14:textId="1C7C14BC" w:rsidR="00383EE5" w:rsidRPr="002738FD" w:rsidRDefault="00540673" w:rsidP="00383EE5">
      <w:pPr>
        <w:tabs>
          <w:tab w:val="left" w:pos="5067"/>
        </w:tabs>
        <w:spacing w:after="0" w:line="240" w:lineRule="auto"/>
        <w:jc w:val="both"/>
        <w:rPr>
          <w:rFonts w:eastAsia="MS Mincho" w:cstheme="minorHAnsi"/>
        </w:rPr>
      </w:pPr>
      <w:r w:rsidRPr="002738FD">
        <w:rPr>
          <w:rFonts w:eastAsia="MS Mincho" w:cstheme="minorHAnsi"/>
        </w:rPr>
        <w:lastRenderedPageBreak/>
        <w:t xml:space="preserve">The question was raised about terminating any type of agreement with the National Park Service, but Paige Johnston </w:t>
      </w:r>
      <w:r w:rsidR="00FA0803" w:rsidRPr="002738FD">
        <w:rPr>
          <w:rFonts w:eastAsia="MS Mincho" w:cstheme="minorHAnsi"/>
        </w:rPr>
        <w:t xml:space="preserve">noted that </w:t>
      </w:r>
      <w:r w:rsidR="00383EE5" w:rsidRPr="002738FD">
        <w:rPr>
          <w:rFonts w:eastAsia="MS Mincho" w:cstheme="minorHAnsi"/>
        </w:rPr>
        <w:t>the agreement does not terminate.</w:t>
      </w:r>
      <w:r w:rsidR="00E5292C" w:rsidRPr="002738FD">
        <w:rPr>
          <w:rFonts w:eastAsia="MS Mincho" w:cstheme="minorHAnsi"/>
        </w:rPr>
        <w:t xml:space="preserve"> It is a restriction on use in perpetuity.</w:t>
      </w:r>
      <w:r w:rsidR="00383EE5" w:rsidRPr="002738FD">
        <w:rPr>
          <w:rFonts w:eastAsia="MS Mincho" w:cstheme="minorHAnsi"/>
        </w:rPr>
        <w:t xml:space="preserve"> </w:t>
      </w:r>
      <w:r w:rsidR="00FA0803" w:rsidRPr="002738FD">
        <w:rPr>
          <w:rFonts w:eastAsia="MS Mincho" w:cstheme="minorHAnsi"/>
        </w:rPr>
        <w:t>(See attached Notice of Li</w:t>
      </w:r>
      <w:r w:rsidRPr="002738FD">
        <w:rPr>
          <w:rFonts w:eastAsia="MS Mincho" w:cstheme="minorHAnsi"/>
        </w:rPr>
        <w:t>mitation of Use/Site Dedication and Legal Protection for Grant-Assisted Recreation Sites Section 6 (f</w:t>
      </w:r>
      <w:proofErr w:type="gramStart"/>
      <w:r w:rsidRPr="002738FD">
        <w:rPr>
          <w:rFonts w:eastAsia="MS Mincho" w:cstheme="minorHAnsi"/>
        </w:rPr>
        <w:t>)(</w:t>
      </w:r>
      <w:proofErr w:type="gramEnd"/>
      <w:r w:rsidRPr="002738FD">
        <w:rPr>
          <w:rFonts w:eastAsia="MS Mincho" w:cstheme="minorHAnsi"/>
        </w:rPr>
        <w:t>3) of the LWCF Act.</w:t>
      </w:r>
      <w:r w:rsidR="00FA0803" w:rsidRPr="002738FD">
        <w:rPr>
          <w:rFonts w:eastAsia="MS Mincho" w:cstheme="minorHAnsi"/>
        </w:rPr>
        <w:t>)</w:t>
      </w:r>
      <w:r w:rsidRPr="002738FD">
        <w:rPr>
          <w:rFonts w:eastAsia="MS Mincho" w:cstheme="minorHAnsi"/>
        </w:rPr>
        <w:t xml:space="preserve"> </w:t>
      </w:r>
    </w:p>
    <w:p w14:paraId="7A2C03A8" w14:textId="77777777" w:rsidR="00383EE5" w:rsidRPr="002738FD" w:rsidRDefault="00383EE5" w:rsidP="00383EE5">
      <w:pPr>
        <w:tabs>
          <w:tab w:val="left" w:pos="5067"/>
        </w:tabs>
        <w:spacing w:after="0" w:line="240" w:lineRule="auto"/>
        <w:jc w:val="both"/>
        <w:rPr>
          <w:rFonts w:eastAsia="MS Mincho" w:cstheme="minorHAnsi"/>
        </w:rPr>
      </w:pPr>
    </w:p>
    <w:p w14:paraId="05953540" w14:textId="57ED2951" w:rsidR="00383EE5" w:rsidRPr="002738FD" w:rsidRDefault="00FA0803" w:rsidP="00383EE5">
      <w:pPr>
        <w:tabs>
          <w:tab w:val="left" w:pos="5067"/>
        </w:tabs>
        <w:spacing w:after="0" w:line="240" w:lineRule="auto"/>
        <w:jc w:val="both"/>
        <w:rPr>
          <w:rFonts w:eastAsia="MS Mincho" w:cstheme="minorHAnsi"/>
          <w:b/>
        </w:rPr>
      </w:pPr>
      <w:r w:rsidRPr="002738FD">
        <w:rPr>
          <w:rFonts w:eastAsia="MS Mincho" w:cstheme="minorHAnsi"/>
        </w:rPr>
        <w:t xml:space="preserve">Paige Johnston discussed the process of </w:t>
      </w:r>
      <w:r w:rsidR="00383EE5" w:rsidRPr="002738FD">
        <w:rPr>
          <w:rFonts w:eastAsia="MS Mincho" w:cstheme="minorHAnsi"/>
        </w:rPr>
        <w:t>conversion</w:t>
      </w:r>
      <w:r w:rsidR="003C6105" w:rsidRPr="002738FD">
        <w:rPr>
          <w:rFonts w:eastAsia="MS Mincho" w:cstheme="minorHAnsi"/>
        </w:rPr>
        <w:t>, which is the federal process for removing a park from the use rest</w:t>
      </w:r>
      <w:r w:rsidR="00ED24E7" w:rsidRPr="002738FD">
        <w:rPr>
          <w:rFonts w:eastAsia="MS Mincho" w:cstheme="minorHAnsi"/>
        </w:rPr>
        <w:t>rictions, which we could pursue</w:t>
      </w:r>
      <w:r w:rsidR="00383EE5" w:rsidRPr="002738FD">
        <w:rPr>
          <w:rFonts w:eastAsia="MS Mincho" w:cstheme="minorHAnsi"/>
        </w:rPr>
        <w:t xml:space="preserve"> if we would like to increase the number of events.</w:t>
      </w:r>
      <w:r w:rsidRPr="002738FD">
        <w:rPr>
          <w:rFonts w:eastAsia="MS Mincho" w:cstheme="minorHAnsi"/>
        </w:rPr>
        <w:t xml:space="preserve"> (See attached conversion documents.) </w:t>
      </w:r>
      <w:r w:rsidR="003C6105" w:rsidRPr="002738FD">
        <w:rPr>
          <w:rFonts w:eastAsia="MS Mincho" w:cstheme="minorHAnsi"/>
        </w:rPr>
        <w:t xml:space="preserve">Basically conversion requires the substitution of an alternate property </w:t>
      </w:r>
      <w:r w:rsidR="00D65EB3">
        <w:rPr>
          <w:rFonts w:eastAsia="MS Mincho" w:cstheme="minorHAnsi"/>
        </w:rPr>
        <w:t>(</w:t>
      </w:r>
      <w:r w:rsidR="003C6105" w:rsidRPr="002738FD">
        <w:rPr>
          <w:rFonts w:eastAsia="MS Mincho" w:cstheme="minorHAnsi"/>
        </w:rPr>
        <w:t>or an alternate public recreation use on this property</w:t>
      </w:r>
      <w:r w:rsidR="00D65EB3">
        <w:rPr>
          <w:rFonts w:eastAsia="MS Mincho" w:cstheme="minorHAnsi"/>
        </w:rPr>
        <w:t>)</w:t>
      </w:r>
      <w:r w:rsidR="003C6105" w:rsidRPr="002738FD">
        <w:rPr>
          <w:rFonts w:eastAsia="MS Mincho" w:cstheme="minorHAnsi"/>
        </w:rPr>
        <w:t xml:space="preserve"> of equal fair market value to the entire park and its improvements. Kelley </w:t>
      </w:r>
      <w:proofErr w:type="spellStart"/>
      <w:r w:rsidR="003C6105" w:rsidRPr="002738FD">
        <w:rPr>
          <w:rFonts w:eastAsia="MS Mincho" w:cstheme="minorHAnsi"/>
        </w:rPr>
        <w:t>Boree</w:t>
      </w:r>
      <w:proofErr w:type="spellEnd"/>
      <w:r w:rsidR="003C6105" w:rsidRPr="002738FD">
        <w:rPr>
          <w:rFonts w:eastAsia="MS Mincho" w:cstheme="minorHAnsi"/>
        </w:rPr>
        <w:t xml:space="preserve"> mentioned alternates that had been offered and rejected. </w:t>
      </w:r>
      <w:r w:rsidR="00354F53" w:rsidRPr="002738FD">
        <w:rPr>
          <w:rFonts w:eastAsia="MS Mincho" w:cstheme="minorHAnsi"/>
        </w:rPr>
        <w:t xml:space="preserve">Based on this information, the committee abandoned the idea of conversion to another site to free up use of Met Park. </w:t>
      </w:r>
      <w:r w:rsidR="00B12699">
        <w:rPr>
          <w:rFonts w:eastAsia="MS Mincho" w:cstheme="minorHAnsi"/>
        </w:rPr>
        <w:t>Council President</w:t>
      </w:r>
      <w:r w:rsidR="00354F53" w:rsidRPr="002738FD">
        <w:rPr>
          <w:rFonts w:eastAsia="MS Mincho" w:cstheme="minorHAnsi"/>
        </w:rPr>
        <w:t xml:space="preserve"> Gulliford suggested confirming the 12 event permission with the state and the National Park Service. After discussion, it was agreed the best course was to simply continue on that assumption without expressly asking for confirmation, relying on the state letter and our history of past use. </w:t>
      </w:r>
    </w:p>
    <w:p w14:paraId="48289D69" w14:textId="77777777" w:rsidR="00383EE5" w:rsidRPr="002738FD" w:rsidRDefault="00383EE5" w:rsidP="00383EE5">
      <w:pPr>
        <w:tabs>
          <w:tab w:val="left" w:pos="5067"/>
        </w:tabs>
        <w:spacing w:after="0" w:line="240" w:lineRule="auto"/>
        <w:jc w:val="both"/>
        <w:rPr>
          <w:rFonts w:eastAsia="MS Mincho" w:cstheme="minorHAnsi"/>
        </w:rPr>
      </w:pPr>
    </w:p>
    <w:p w14:paraId="592B91B8" w14:textId="566A8888" w:rsidR="00383EE5" w:rsidRPr="002738FD" w:rsidRDefault="00540673" w:rsidP="00383EE5">
      <w:pPr>
        <w:tabs>
          <w:tab w:val="left" w:pos="5067"/>
        </w:tabs>
        <w:spacing w:after="0" w:line="240" w:lineRule="auto"/>
        <w:jc w:val="both"/>
        <w:rPr>
          <w:rFonts w:eastAsia="MS Mincho" w:cstheme="minorHAnsi"/>
        </w:rPr>
      </w:pPr>
      <w:r w:rsidRPr="002738FD">
        <w:rPr>
          <w:rFonts w:eastAsia="MS Mincho" w:cstheme="minorHAnsi"/>
        </w:rPr>
        <w:t xml:space="preserve">C/M Boyer asked about the grant application and </w:t>
      </w:r>
      <w:r w:rsidR="003C6105" w:rsidRPr="002738FD">
        <w:rPr>
          <w:rFonts w:eastAsia="MS Mincho" w:cstheme="minorHAnsi"/>
        </w:rPr>
        <w:t xml:space="preserve">original </w:t>
      </w:r>
      <w:r w:rsidRPr="002738FD">
        <w:rPr>
          <w:rFonts w:eastAsia="MS Mincho" w:cstheme="minorHAnsi"/>
        </w:rPr>
        <w:t>funding agreement</w:t>
      </w:r>
      <w:r w:rsidR="003C6105" w:rsidRPr="002738FD">
        <w:rPr>
          <w:rFonts w:eastAsia="MS Mincho" w:cstheme="minorHAnsi"/>
        </w:rPr>
        <w:t xml:space="preserve"> as well as the designated Park boundary map at the time</w:t>
      </w:r>
      <w:r w:rsidRPr="002738FD">
        <w:rPr>
          <w:rFonts w:eastAsia="MS Mincho" w:cstheme="minorHAnsi"/>
        </w:rPr>
        <w:t>.</w:t>
      </w:r>
      <w:r w:rsidR="003C6105" w:rsidRPr="002738FD">
        <w:rPr>
          <w:rFonts w:eastAsia="MS Mincho" w:cstheme="minorHAnsi"/>
        </w:rPr>
        <w:t xml:space="preserve"> Those documents establish our obligations in perpetuity.</w:t>
      </w:r>
      <w:r w:rsidRPr="002738FD">
        <w:rPr>
          <w:rFonts w:eastAsia="MS Mincho" w:cstheme="minorHAnsi"/>
        </w:rPr>
        <w:t xml:space="preserve"> </w:t>
      </w:r>
      <w:r w:rsidR="00383EE5" w:rsidRPr="002738FD">
        <w:rPr>
          <w:rFonts w:eastAsia="MS Mincho" w:cstheme="minorHAnsi"/>
        </w:rPr>
        <w:t xml:space="preserve">Kelley </w:t>
      </w:r>
      <w:proofErr w:type="spellStart"/>
      <w:r w:rsidR="00383EE5" w:rsidRPr="002738FD">
        <w:rPr>
          <w:rFonts w:eastAsia="MS Mincho" w:cstheme="minorHAnsi"/>
        </w:rPr>
        <w:t>Boree</w:t>
      </w:r>
      <w:proofErr w:type="spellEnd"/>
      <w:r w:rsidR="00383EE5" w:rsidRPr="002738FD">
        <w:rPr>
          <w:rFonts w:eastAsia="MS Mincho" w:cstheme="minorHAnsi"/>
        </w:rPr>
        <w:t xml:space="preserve"> </w:t>
      </w:r>
      <w:r w:rsidRPr="002738FD">
        <w:rPr>
          <w:rFonts w:eastAsia="MS Mincho" w:cstheme="minorHAnsi"/>
        </w:rPr>
        <w:t>noted that she will retrieve the documents.</w:t>
      </w:r>
      <w:r w:rsidR="000F7FA2" w:rsidRPr="002738FD">
        <w:rPr>
          <w:rFonts w:eastAsia="MS Mincho" w:cstheme="minorHAnsi"/>
        </w:rPr>
        <w:t xml:space="preserve"> Tonisha Landry-Gaines also said she would check her Met Park file.</w:t>
      </w:r>
    </w:p>
    <w:p w14:paraId="7782321B" w14:textId="77777777" w:rsidR="00383EE5" w:rsidRPr="002738FD" w:rsidRDefault="00383EE5" w:rsidP="00383EE5">
      <w:pPr>
        <w:tabs>
          <w:tab w:val="left" w:pos="5067"/>
        </w:tabs>
        <w:spacing w:after="0" w:line="240" w:lineRule="auto"/>
        <w:jc w:val="both"/>
        <w:rPr>
          <w:rFonts w:eastAsia="MS Mincho" w:cstheme="minorHAnsi"/>
        </w:rPr>
      </w:pPr>
    </w:p>
    <w:p w14:paraId="58C93616" w14:textId="413DA8FC" w:rsidR="00383EE5" w:rsidRPr="002738FD" w:rsidRDefault="00540673" w:rsidP="00383EE5">
      <w:pPr>
        <w:tabs>
          <w:tab w:val="left" w:pos="5067"/>
        </w:tabs>
        <w:spacing w:after="0" w:line="240" w:lineRule="auto"/>
        <w:jc w:val="both"/>
        <w:rPr>
          <w:rFonts w:eastAsia="MS Mincho" w:cstheme="minorHAnsi"/>
        </w:rPr>
      </w:pPr>
      <w:r w:rsidRPr="002738FD">
        <w:rPr>
          <w:rFonts w:eastAsia="MS Mincho" w:cstheme="minorHAnsi"/>
        </w:rPr>
        <w:t>Council President Gulliford asked about how much money was given for Met Park. C</w:t>
      </w:r>
      <w:r w:rsidR="0028385F" w:rsidRPr="002738FD">
        <w:rPr>
          <w:rFonts w:eastAsia="MS Mincho" w:cstheme="minorHAnsi"/>
        </w:rPr>
        <w:t>/M</w:t>
      </w:r>
      <w:r w:rsidRPr="002738FD">
        <w:rPr>
          <w:rFonts w:eastAsia="MS Mincho" w:cstheme="minorHAnsi"/>
        </w:rPr>
        <w:t xml:space="preserve"> Boyer replied that the</w:t>
      </w:r>
      <w:r w:rsidR="00383EE5" w:rsidRPr="002738FD">
        <w:rPr>
          <w:rFonts w:eastAsia="MS Mincho" w:cstheme="minorHAnsi"/>
        </w:rPr>
        <w:t xml:space="preserve"> federal grant </w:t>
      </w:r>
      <w:r w:rsidRPr="002738FD">
        <w:rPr>
          <w:rFonts w:eastAsia="MS Mincho" w:cstheme="minorHAnsi"/>
        </w:rPr>
        <w:t xml:space="preserve">was approximately </w:t>
      </w:r>
      <w:r w:rsidR="00383EE5" w:rsidRPr="002738FD">
        <w:rPr>
          <w:rFonts w:eastAsia="MS Mincho" w:cstheme="minorHAnsi"/>
        </w:rPr>
        <w:t>$1.7</w:t>
      </w:r>
      <w:r w:rsidRPr="002738FD">
        <w:rPr>
          <w:rFonts w:eastAsia="MS Mincho" w:cstheme="minorHAnsi"/>
        </w:rPr>
        <w:t xml:space="preserve"> million.</w:t>
      </w:r>
    </w:p>
    <w:p w14:paraId="3A2CC2A2" w14:textId="77777777" w:rsidR="00383EE5" w:rsidRPr="002738FD" w:rsidRDefault="00383EE5" w:rsidP="00383EE5">
      <w:pPr>
        <w:tabs>
          <w:tab w:val="left" w:pos="5067"/>
        </w:tabs>
        <w:spacing w:after="0" w:line="240" w:lineRule="auto"/>
        <w:jc w:val="both"/>
        <w:rPr>
          <w:rFonts w:eastAsia="MS Mincho" w:cstheme="minorHAnsi"/>
        </w:rPr>
      </w:pPr>
    </w:p>
    <w:p w14:paraId="6233961E" w14:textId="56819AB3" w:rsidR="00383EE5" w:rsidRPr="002738FD" w:rsidRDefault="00E53FA9" w:rsidP="00383EE5">
      <w:pPr>
        <w:tabs>
          <w:tab w:val="left" w:pos="5067"/>
        </w:tabs>
        <w:spacing w:after="0" w:line="240" w:lineRule="auto"/>
        <w:jc w:val="both"/>
        <w:rPr>
          <w:rFonts w:eastAsia="MS Mincho" w:cstheme="minorHAnsi"/>
        </w:rPr>
      </w:pPr>
      <w:r w:rsidRPr="002738FD">
        <w:rPr>
          <w:rFonts w:eastAsia="MS Mincho" w:cstheme="minorHAnsi"/>
        </w:rPr>
        <w:t xml:space="preserve">Council President Gulliford asked how ticketed </w:t>
      </w:r>
      <w:r w:rsidR="00383EE5" w:rsidRPr="002738FD">
        <w:rPr>
          <w:rFonts w:eastAsia="MS Mincho" w:cstheme="minorHAnsi"/>
        </w:rPr>
        <w:t>events</w:t>
      </w:r>
      <w:r w:rsidRPr="002738FD">
        <w:rPr>
          <w:rFonts w:eastAsia="MS Mincho" w:cstheme="minorHAnsi"/>
        </w:rPr>
        <w:t xml:space="preserve"> are</w:t>
      </w:r>
      <w:r w:rsidR="002C5AB2" w:rsidRPr="002738FD">
        <w:rPr>
          <w:rFonts w:eastAsia="MS Mincho" w:cstheme="minorHAnsi"/>
        </w:rPr>
        <w:t xml:space="preserve"> defined. </w:t>
      </w:r>
      <w:r w:rsidR="000F7FA2" w:rsidRPr="002738FD">
        <w:rPr>
          <w:rFonts w:eastAsia="MS Mincho" w:cstheme="minorHAnsi"/>
        </w:rPr>
        <w:t>C</w:t>
      </w:r>
      <w:r w:rsidR="00561E82" w:rsidRPr="002738FD">
        <w:rPr>
          <w:rFonts w:eastAsia="MS Mincho" w:cstheme="minorHAnsi"/>
        </w:rPr>
        <w:t>/M</w:t>
      </w:r>
      <w:r w:rsidR="000F7FA2" w:rsidRPr="002738FD">
        <w:rPr>
          <w:rFonts w:eastAsia="MS Mincho" w:cstheme="minorHAnsi"/>
        </w:rPr>
        <w:t xml:space="preserve"> Boyer replied that </w:t>
      </w:r>
      <w:r w:rsidR="00383EE5" w:rsidRPr="002738FD">
        <w:rPr>
          <w:rFonts w:eastAsia="MS Mincho" w:cstheme="minorHAnsi"/>
        </w:rPr>
        <w:t xml:space="preserve">a ticketed event is any event that restricts the park from public use. Anytime </w:t>
      </w:r>
      <w:r w:rsidR="000F7FA2" w:rsidRPr="002738FD">
        <w:rPr>
          <w:rFonts w:eastAsia="MS Mincho" w:cstheme="minorHAnsi"/>
        </w:rPr>
        <w:t xml:space="preserve">an event </w:t>
      </w:r>
      <w:r w:rsidR="00383EE5" w:rsidRPr="002738FD">
        <w:rPr>
          <w:rFonts w:eastAsia="MS Mincho" w:cstheme="minorHAnsi"/>
        </w:rPr>
        <w:t>restrict</w:t>
      </w:r>
      <w:r w:rsidR="000F7FA2" w:rsidRPr="002738FD">
        <w:rPr>
          <w:rFonts w:eastAsia="MS Mincho" w:cstheme="minorHAnsi"/>
        </w:rPr>
        <w:t>s</w:t>
      </w:r>
      <w:r w:rsidR="00383EE5" w:rsidRPr="002738FD">
        <w:rPr>
          <w:rFonts w:eastAsia="MS Mincho" w:cstheme="minorHAnsi"/>
        </w:rPr>
        <w:t xml:space="preserve"> total access to the facility, </w:t>
      </w:r>
      <w:r w:rsidR="000F7FA2" w:rsidRPr="002738FD">
        <w:rPr>
          <w:rFonts w:eastAsia="MS Mincho" w:cstheme="minorHAnsi"/>
        </w:rPr>
        <w:t xml:space="preserve">this </w:t>
      </w:r>
      <w:r w:rsidR="00DC56BD">
        <w:rPr>
          <w:rFonts w:eastAsia="MS Mincho" w:cstheme="minorHAnsi"/>
        </w:rPr>
        <w:t>would be</w:t>
      </w:r>
      <w:r w:rsidR="00383EE5" w:rsidRPr="002738FD">
        <w:rPr>
          <w:rFonts w:eastAsia="MS Mincho" w:cstheme="minorHAnsi"/>
        </w:rPr>
        <w:t xml:space="preserve"> considered a ticketed event. </w:t>
      </w:r>
    </w:p>
    <w:p w14:paraId="7012F1DC" w14:textId="77777777" w:rsidR="00383EE5" w:rsidRPr="002738FD" w:rsidRDefault="00383EE5" w:rsidP="00383EE5">
      <w:pPr>
        <w:tabs>
          <w:tab w:val="left" w:pos="5067"/>
        </w:tabs>
        <w:spacing w:after="0" w:line="240" w:lineRule="auto"/>
        <w:jc w:val="both"/>
        <w:rPr>
          <w:rFonts w:eastAsia="MS Mincho" w:cstheme="minorHAnsi"/>
        </w:rPr>
      </w:pPr>
    </w:p>
    <w:p w14:paraId="21D57385" w14:textId="12E9FF92" w:rsidR="00383EE5" w:rsidRPr="002738FD" w:rsidRDefault="000F7FA2" w:rsidP="00383EE5">
      <w:pPr>
        <w:tabs>
          <w:tab w:val="left" w:pos="5067"/>
        </w:tabs>
        <w:spacing w:after="0" w:line="240" w:lineRule="auto"/>
        <w:jc w:val="both"/>
        <w:rPr>
          <w:rFonts w:eastAsia="MS Mincho" w:cstheme="minorHAnsi"/>
        </w:rPr>
      </w:pPr>
      <w:r w:rsidRPr="002738FD">
        <w:rPr>
          <w:rFonts w:eastAsia="MS Mincho" w:cstheme="minorHAnsi"/>
        </w:rPr>
        <w:t xml:space="preserve">It was discussed that </w:t>
      </w:r>
      <w:r w:rsidR="003C6105" w:rsidRPr="002738FD">
        <w:rPr>
          <w:rFonts w:eastAsia="MS Mincho" w:cstheme="minorHAnsi"/>
        </w:rPr>
        <w:t>since there</w:t>
      </w:r>
      <w:r w:rsidRPr="002738FD">
        <w:rPr>
          <w:rFonts w:eastAsia="MS Mincho" w:cstheme="minorHAnsi"/>
        </w:rPr>
        <w:t xml:space="preserve"> is no formal contract </w:t>
      </w:r>
      <w:r w:rsidR="003C6105" w:rsidRPr="002738FD">
        <w:rPr>
          <w:rFonts w:eastAsia="MS Mincho" w:cstheme="minorHAnsi"/>
        </w:rPr>
        <w:t>definition,</w:t>
      </w:r>
      <w:r w:rsidRPr="002738FD">
        <w:rPr>
          <w:rFonts w:eastAsia="MS Mincho" w:cstheme="minorHAnsi"/>
        </w:rPr>
        <w:t xml:space="preserve"> than the City of Jacksonville would propose its own resolution about </w:t>
      </w:r>
      <w:r w:rsidR="003C6105" w:rsidRPr="002738FD">
        <w:rPr>
          <w:rFonts w:eastAsia="MS Mincho" w:cstheme="minorHAnsi"/>
        </w:rPr>
        <w:t xml:space="preserve">the definition of ticketed events for </w:t>
      </w:r>
      <w:r w:rsidRPr="002738FD">
        <w:rPr>
          <w:rFonts w:eastAsia="MS Mincho" w:cstheme="minorHAnsi"/>
        </w:rPr>
        <w:t>Met Park regulations.</w:t>
      </w:r>
    </w:p>
    <w:p w14:paraId="14BD6CB1" w14:textId="77777777" w:rsidR="00383EE5" w:rsidRPr="002738FD" w:rsidRDefault="00383EE5" w:rsidP="00383EE5">
      <w:pPr>
        <w:tabs>
          <w:tab w:val="left" w:pos="5067"/>
        </w:tabs>
        <w:spacing w:after="0" w:line="240" w:lineRule="auto"/>
        <w:jc w:val="both"/>
        <w:rPr>
          <w:rFonts w:eastAsia="MS Mincho" w:cstheme="minorHAnsi"/>
        </w:rPr>
      </w:pPr>
    </w:p>
    <w:p w14:paraId="46902A1C" w14:textId="12EB70B8" w:rsidR="00A61CB9" w:rsidRPr="002738FD" w:rsidRDefault="00A61CB9" w:rsidP="00383EE5">
      <w:pPr>
        <w:tabs>
          <w:tab w:val="left" w:pos="5067"/>
        </w:tabs>
        <w:spacing w:after="0" w:line="240" w:lineRule="auto"/>
        <w:jc w:val="both"/>
        <w:rPr>
          <w:rFonts w:eastAsia="MS Mincho" w:cstheme="minorHAnsi"/>
        </w:rPr>
      </w:pPr>
      <w:r w:rsidRPr="002738FD">
        <w:rPr>
          <w:rFonts w:eastAsia="MS Mincho" w:cstheme="minorHAnsi"/>
        </w:rPr>
        <w:t>Public, private, and non-profit events were discussed.</w:t>
      </w:r>
      <w:r w:rsidR="00C51848">
        <w:rPr>
          <w:rFonts w:eastAsia="MS Mincho" w:cstheme="minorHAnsi"/>
        </w:rPr>
        <w:t xml:space="preserve"> </w:t>
      </w:r>
      <w:r w:rsidR="002C5AB2" w:rsidRPr="002738FD">
        <w:rPr>
          <w:rFonts w:eastAsia="MS Mincho" w:cstheme="minorHAnsi"/>
        </w:rPr>
        <w:t>The Rate Sheet for Met P</w:t>
      </w:r>
      <w:r w:rsidR="00102ED1" w:rsidRPr="002738FD">
        <w:rPr>
          <w:rFonts w:eastAsia="MS Mincho" w:cstheme="minorHAnsi"/>
        </w:rPr>
        <w:t>ark</w:t>
      </w:r>
      <w:r w:rsidR="00C51848">
        <w:rPr>
          <w:rFonts w:eastAsia="MS Mincho" w:cstheme="minorHAnsi"/>
        </w:rPr>
        <w:t xml:space="preserve"> makes distinctions between rates for those categories</w:t>
      </w:r>
      <w:r w:rsidR="00102ED1" w:rsidRPr="002738FD">
        <w:rPr>
          <w:rFonts w:eastAsia="MS Mincho" w:cstheme="minorHAnsi"/>
        </w:rPr>
        <w:t xml:space="preserve">. (See attached document.) </w:t>
      </w:r>
      <w:r w:rsidRPr="002738FD">
        <w:rPr>
          <w:rFonts w:eastAsia="MS Mincho" w:cstheme="minorHAnsi"/>
        </w:rPr>
        <w:t xml:space="preserve">A ticketed event will </w:t>
      </w:r>
      <w:r w:rsidR="004B5335" w:rsidRPr="002738FD">
        <w:rPr>
          <w:rFonts w:eastAsia="MS Mincho" w:cstheme="minorHAnsi"/>
        </w:rPr>
        <w:t xml:space="preserve">cover </w:t>
      </w:r>
      <w:r w:rsidRPr="002738FD">
        <w:rPr>
          <w:rFonts w:eastAsia="MS Mincho" w:cstheme="minorHAnsi"/>
        </w:rPr>
        <w:t>t</w:t>
      </w:r>
      <w:r w:rsidR="007C671D" w:rsidRPr="002738FD">
        <w:rPr>
          <w:rFonts w:eastAsia="MS Mincho" w:cstheme="minorHAnsi"/>
        </w:rPr>
        <w:t>he entire park at the rate of $4,000</w:t>
      </w:r>
      <w:r w:rsidR="00D769D6" w:rsidRPr="002738FD">
        <w:rPr>
          <w:rFonts w:eastAsia="MS Mincho" w:cstheme="minorHAnsi"/>
        </w:rPr>
        <w:t xml:space="preserve"> per event</w:t>
      </w:r>
      <w:r w:rsidR="007C671D" w:rsidRPr="002738FD">
        <w:rPr>
          <w:rFonts w:eastAsia="MS Mincho" w:cstheme="minorHAnsi"/>
        </w:rPr>
        <w:t xml:space="preserve">. It was decided that the $2500 “Park Only” category on the Met Park Rate Sheet will be scratched. </w:t>
      </w:r>
      <w:r w:rsidR="001A1352" w:rsidRPr="002738FD">
        <w:rPr>
          <w:rFonts w:eastAsia="MS Mincho" w:cstheme="minorHAnsi"/>
        </w:rPr>
        <w:t>A “</w:t>
      </w:r>
      <w:r w:rsidR="00AF4527" w:rsidRPr="002738FD">
        <w:rPr>
          <w:rFonts w:eastAsia="MS Mincho" w:cstheme="minorHAnsi"/>
        </w:rPr>
        <w:t>Free Public Event</w:t>
      </w:r>
      <w:r w:rsidR="001A1352" w:rsidRPr="002738FD">
        <w:rPr>
          <w:rFonts w:eastAsia="MS Mincho" w:cstheme="minorHAnsi"/>
        </w:rPr>
        <w:t>”</w:t>
      </w:r>
      <w:r w:rsidR="00AF4527" w:rsidRPr="002738FD">
        <w:rPr>
          <w:rFonts w:eastAsia="MS Mincho" w:cstheme="minorHAnsi"/>
        </w:rPr>
        <w:t xml:space="preserve"> </w:t>
      </w:r>
      <w:r w:rsidR="00AC29D8" w:rsidRPr="002738FD">
        <w:rPr>
          <w:rFonts w:eastAsia="MS Mincho" w:cstheme="minorHAnsi"/>
        </w:rPr>
        <w:t xml:space="preserve">can be in the </w:t>
      </w:r>
      <w:r w:rsidR="001A1352" w:rsidRPr="002738FD">
        <w:rPr>
          <w:rFonts w:eastAsia="MS Mincho" w:cstheme="minorHAnsi"/>
        </w:rPr>
        <w:t>“</w:t>
      </w:r>
      <w:r w:rsidR="00AF4527" w:rsidRPr="002738FD">
        <w:rPr>
          <w:rFonts w:eastAsia="MS Mincho" w:cstheme="minorHAnsi"/>
        </w:rPr>
        <w:t>En</w:t>
      </w:r>
      <w:r w:rsidR="00AC29D8" w:rsidRPr="002738FD">
        <w:rPr>
          <w:rFonts w:eastAsia="MS Mincho" w:cstheme="minorHAnsi"/>
        </w:rPr>
        <w:t xml:space="preserve">tire Park, Pavilion only, and Park </w:t>
      </w:r>
      <w:proofErr w:type="gramStart"/>
      <w:r w:rsidR="00AC29D8" w:rsidRPr="002738FD">
        <w:rPr>
          <w:rFonts w:eastAsia="MS Mincho" w:cstheme="minorHAnsi"/>
        </w:rPr>
        <w:t>Only</w:t>
      </w:r>
      <w:proofErr w:type="gramEnd"/>
      <w:r w:rsidR="00AC29D8" w:rsidRPr="002738FD">
        <w:rPr>
          <w:rFonts w:eastAsia="MS Mincho" w:cstheme="minorHAnsi"/>
        </w:rPr>
        <w:t>.</w:t>
      </w:r>
      <w:r w:rsidR="001A1352" w:rsidRPr="002738FD">
        <w:rPr>
          <w:rFonts w:eastAsia="MS Mincho" w:cstheme="minorHAnsi"/>
        </w:rPr>
        <w:t>”</w:t>
      </w:r>
      <w:r w:rsidR="00AC29D8" w:rsidRPr="002738FD">
        <w:rPr>
          <w:rFonts w:eastAsia="MS Mincho" w:cstheme="minorHAnsi"/>
        </w:rPr>
        <w:t xml:space="preserve"> The only </w:t>
      </w:r>
      <w:r w:rsidR="001A1352" w:rsidRPr="002738FD">
        <w:rPr>
          <w:rFonts w:eastAsia="MS Mincho" w:cstheme="minorHAnsi"/>
        </w:rPr>
        <w:t>“</w:t>
      </w:r>
      <w:r w:rsidR="00AC29D8" w:rsidRPr="002738FD">
        <w:rPr>
          <w:rFonts w:eastAsia="MS Mincho" w:cstheme="minorHAnsi"/>
        </w:rPr>
        <w:t>Private Event</w:t>
      </w:r>
      <w:r w:rsidR="001A1352" w:rsidRPr="002738FD">
        <w:rPr>
          <w:rFonts w:eastAsia="MS Mincho" w:cstheme="minorHAnsi"/>
        </w:rPr>
        <w:t>”</w:t>
      </w:r>
      <w:r w:rsidR="00AC29D8" w:rsidRPr="002738FD">
        <w:rPr>
          <w:rFonts w:eastAsia="MS Mincho" w:cstheme="minorHAnsi"/>
        </w:rPr>
        <w:t xml:space="preserve"> category is the </w:t>
      </w:r>
      <w:r w:rsidR="001A1352" w:rsidRPr="002738FD">
        <w:rPr>
          <w:rFonts w:eastAsia="MS Mincho" w:cstheme="minorHAnsi"/>
        </w:rPr>
        <w:t>“</w:t>
      </w:r>
      <w:r w:rsidR="00AC29D8" w:rsidRPr="002738FD">
        <w:rPr>
          <w:rFonts w:eastAsia="MS Mincho" w:cstheme="minorHAnsi"/>
        </w:rPr>
        <w:t>Pavilion Only.</w:t>
      </w:r>
      <w:r w:rsidR="001A1352" w:rsidRPr="002738FD">
        <w:rPr>
          <w:rFonts w:eastAsia="MS Mincho" w:cstheme="minorHAnsi"/>
        </w:rPr>
        <w:t>”</w:t>
      </w:r>
      <w:r w:rsidR="00AC29D8" w:rsidRPr="002738FD">
        <w:rPr>
          <w:rFonts w:eastAsia="MS Mincho" w:cstheme="minorHAnsi"/>
        </w:rPr>
        <w:t xml:space="preserve"> </w:t>
      </w:r>
      <w:r w:rsidR="007C671D" w:rsidRPr="002738FD">
        <w:rPr>
          <w:rFonts w:eastAsia="MS Mincho" w:cstheme="minorHAnsi"/>
        </w:rPr>
        <w:t xml:space="preserve">Ticketed events will be defined as </w:t>
      </w:r>
      <w:r w:rsidR="003C6105" w:rsidRPr="002738FD">
        <w:rPr>
          <w:rFonts w:eastAsia="MS Mincho" w:cstheme="minorHAnsi"/>
        </w:rPr>
        <w:t>any event</w:t>
      </w:r>
      <w:r w:rsidR="007C671D" w:rsidRPr="002738FD">
        <w:rPr>
          <w:rFonts w:eastAsia="MS Mincho" w:cstheme="minorHAnsi"/>
        </w:rPr>
        <w:t xml:space="preserve"> which restricts access to the entire park.</w:t>
      </w:r>
      <w:r w:rsidR="00AF4527" w:rsidRPr="002738FD">
        <w:rPr>
          <w:rFonts w:eastAsia="MS Mincho" w:cstheme="minorHAnsi"/>
        </w:rPr>
        <w:t xml:space="preserve"> </w:t>
      </w:r>
      <w:r w:rsidR="00AC29D8" w:rsidRPr="002738FD">
        <w:rPr>
          <w:rFonts w:eastAsia="MS Mincho" w:cstheme="minorHAnsi"/>
        </w:rPr>
        <w:t xml:space="preserve">Non-Profit 501c3 and Free to Public will </w:t>
      </w:r>
      <w:r w:rsidR="001A1352" w:rsidRPr="002738FD">
        <w:rPr>
          <w:rFonts w:eastAsia="MS Mincho" w:cstheme="minorHAnsi"/>
        </w:rPr>
        <w:t xml:space="preserve">be </w:t>
      </w:r>
      <w:r w:rsidR="00561E82" w:rsidRPr="002738FD">
        <w:rPr>
          <w:rFonts w:eastAsia="MS Mincho" w:cstheme="minorHAnsi"/>
        </w:rPr>
        <w:t>categories</w:t>
      </w:r>
      <w:r w:rsidR="00AC29D8" w:rsidRPr="002738FD">
        <w:rPr>
          <w:rFonts w:eastAsia="MS Mincho" w:cstheme="minorHAnsi"/>
        </w:rPr>
        <w:t>.</w:t>
      </w:r>
    </w:p>
    <w:p w14:paraId="23AC489F" w14:textId="77777777" w:rsidR="00383EE5" w:rsidRPr="002738FD" w:rsidRDefault="00383EE5" w:rsidP="00383EE5">
      <w:pPr>
        <w:tabs>
          <w:tab w:val="left" w:pos="5067"/>
        </w:tabs>
        <w:spacing w:after="0" w:line="240" w:lineRule="auto"/>
        <w:jc w:val="both"/>
        <w:rPr>
          <w:rFonts w:eastAsia="MS Mincho" w:cstheme="minorHAnsi"/>
        </w:rPr>
      </w:pPr>
    </w:p>
    <w:p w14:paraId="27A69993" w14:textId="6E2E5F7D" w:rsidR="00B4342C" w:rsidRPr="002738FD" w:rsidRDefault="00A61CB9" w:rsidP="00B4342C">
      <w:pPr>
        <w:tabs>
          <w:tab w:val="left" w:pos="5067"/>
        </w:tabs>
        <w:spacing w:after="0" w:line="240" w:lineRule="auto"/>
        <w:jc w:val="both"/>
        <w:rPr>
          <w:rFonts w:eastAsia="MS Mincho" w:cstheme="minorHAnsi"/>
        </w:rPr>
      </w:pPr>
      <w:r w:rsidRPr="002738FD">
        <w:rPr>
          <w:rFonts w:eastAsia="MS Mincho" w:cstheme="minorHAnsi"/>
        </w:rPr>
        <w:t xml:space="preserve">Private events were discussed. For example, a wedding, small church event, or family reunion in the pavilion is still open to the public because the public is not restricted. We will need to define a size area in the rental agreement for private events. It was discussed that Tonisha Landry-Gaines and Kelly </w:t>
      </w:r>
      <w:proofErr w:type="spellStart"/>
      <w:r w:rsidRPr="002738FD">
        <w:rPr>
          <w:rFonts w:eastAsia="MS Mincho" w:cstheme="minorHAnsi"/>
        </w:rPr>
        <w:t>Boree</w:t>
      </w:r>
      <w:proofErr w:type="spellEnd"/>
      <w:r w:rsidRPr="002738FD">
        <w:rPr>
          <w:rFonts w:eastAsia="MS Mincho" w:cstheme="minorHAnsi"/>
        </w:rPr>
        <w:t xml:space="preserve"> would find the original map that sets the geographical boundaries of what area</w:t>
      </w:r>
      <w:r w:rsidR="00CA1073" w:rsidRPr="002738FD">
        <w:rPr>
          <w:rFonts w:eastAsia="MS Mincho" w:cstheme="minorHAnsi"/>
        </w:rPr>
        <w:t xml:space="preserve"> was included in the original boundary and then the committee can set a reasonable size limit on what </w:t>
      </w:r>
      <w:r w:rsidRPr="002738FD">
        <w:rPr>
          <w:rFonts w:eastAsia="MS Mincho" w:cstheme="minorHAnsi"/>
        </w:rPr>
        <w:t xml:space="preserve">can be restricted </w:t>
      </w:r>
      <w:r w:rsidR="003C6105" w:rsidRPr="002738FD">
        <w:rPr>
          <w:rFonts w:eastAsia="MS Mincho" w:cstheme="minorHAnsi"/>
        </w:rPr>
        <w:t>without constituting a restriction on public access to the Park</w:t>
      </w:r>
      <w:r w:rsidRPr="002738FD">
        <w:rPr>
          <w:rFonts w:eastAsia="MS Mincho" w:cstheme="minorHAnsi"/>
        </w:rPr>
        <w:t>.</w:t>
      </w:r>
      <w:r w:rsidR="003C6105" w:rsidRPr="002738FD">
        <w:rPr>
          <w:rFonts w:eastAsia="MS Mincho" w:cstheme="minorHAnsi"/>
        </w:rPr>
        <w:t xml:space="preserve"> If a larger area is restricted, the event becomes a ticketed event.</w:t>
      </w:r>
      <w:r w:rsidRPr="002738FD">
        <w:rPr>
          <w:rFonts w:eastAsia="MS Mincho" w:cstheme="minorHAnsi"/>
        </w:rPr>
        <w:t xml:space="preserve"> It was discussed that a reasonable user fee could be charged for a private event</w:t>
      </w:r>
      <w:r w:rsidR="007C671D" w:rsidRPr="002738FD">
        <w:rPr>
          <w:rFonts w:eastAsia="MS Mincho" w:cstheme="minorHAnsi"/>
        </w:rPr>
        <w:t xml:space="preserve"> (such as World of Nations) where the </w:t>
      </w:r>
      <w:r w:rsidR="007C671D" w:rsidRPr="002738FD">
        <w:rPr>
          <w:rFonts w:eastAsia="MS Mincho" w:cstheme="minorHAnsi"/>
        </w:rPr>
        <w:lastRenderedPageBreak/>
        <w:t xml:space="preserve">public is allowed to attend and a donation or user fee could be charged. This would </w:t>
      </w:r>
      <w:r w:rsidR="00C51848">
        <w:rPr>
          <w:rFonts w:eastAsia="MS Mincho" w:cstheme="minorHAnsi"/>
        </w:rPr>
        <w:t xml:space="preserve">not constitute </w:t>
      </w:r>
      <w:bookmarkStart w:id="0" w:name="_GoBack"/>
      <w:bookmarkEnd w:id="0"/>
      <w:r w:rsidR="007C671D" w:rsidRPr="002738FD">
        <w:rPr>
          <w:rFonts w:eastAsia="MS Mincho" w:cstheme="minorHAnsi"/>
        </w:rPr>
        <w:t>a ticketed, restrictive event.</w:t>
      </w:r>
      <w:r w:rsidR="00B4342C" w:rsidRPr="002738FD">
        <w:rPr>
          <w:rFonts w:eastAsia="MS Mincho" w:cstheme="minorHAnsi"/>
        </w:rPr>
        <w:t xml:space="preserve"> It was discussed that non-profit events can apply for a fee waiver on the Met Park charges. </w:t>
      </w:r>
    </w:p>
    <w:p w14:paraId="236ABB14" w14:textId="4C471E2E" w:rsidR="00A61CB9" w:rsidRPr="002738FD" w:rsidRDefault="00A61CB9" w:rsidP="00A61CB9">
      <w:pPr>
        <w:tabs>
          <w:tab w:val="left" w:pos="5067"/>
        </w:tabs>
        <w:spacing w:after="0" w:line="240" w:lineRule="auto"/>
        <w:jc w:val="both"/>
        <w:rPr>
          <w:rFonts w:eastAsia="MS Mincho" w:cstheme="minorHAnsi"/>
        </w:rPr>
      </w:pPr>
    </w:p>
    <w:p w14:paraId="66F0877E" w14:textId="59CC6B4E" w:rsidR="007C671D" w:rsidRPr="002738FD" w:rsidRDefault="007C671D" w:rsidP="007C671D">
      <w:pPr>
        <w:tabs>
          <w:tab w:val="left" w:pos="5067"/>
        </w:tabs>
        <w:spacing w:after="0" w:line="240" w:lineRule="auto"/>
        <w:jc w:val="both"/>
        <w:rPr>
          <w:rFonts w:eastAsia="MS Mincho" w:cstheme="minorHAnsi"/>
        </w:rPr>
      </w:pPr>
      <w:r w:rsidRPr="002738FD">
        <w:rPr>
          <w:rFonts w:eastAsia="MS Mincho" w:cstheme="minorHAnsi"/>
        </w:rPr>
        <w:t xml:space="preserve">The duration of ticketed events </w:t>
      </w:r>
      <w:r w:rsidR="00CA1073" w:rsidRPr="002738FD">
        <w:rPr>
          <w:rFonts w:eastAsia="MS Mincho" w:cstheme="minorHAnsi"/>
        </w:rPr>
        <w:t xml:space="preserve">was discussed. It was agreed that a single ticketed event could last no more than 2 consecutive days. The committee discussed how many of the 12 events should be 2 day and </w:t>
      </w:r>
      <w:r w:rsidR="00ED24E7" w:rsidRPr="002738FD">
        <w:rPr>
          <w:rFonts w:eastAsia="MS Mincho" w:cstheme="minorHAnsi"/>
        </w:rPr>
        <w:t>C/M</w:t>
      </w:r>
      <w:r w:rsidR="00CA1073" w:rsidRPr="002738FD">
        <w:rPr>
          <w:rFonts w:eastAsia="MS Mincho" w:cstheme="minorHAnsi"/>
        </w:rPr>
        <w:t xml:space="preserve"> Boyer explained that question was the basis for her total hour limitation </w:t>
      </w:r>
      <w:r w:rsidR="00354F53" w:rsidRPr="002738FD">
        <w:rPr>
          <w:rFonts w:eastAsia="MS Mincho" w:cstheme="minorHAnsi"/>
        </w:rPr>
        <w:t>in the park rules</w:t>
      </w:r>
      <w:r w:rsidRPr="002738FD">
        <w:rPr>
          <w:rFonts w:eastAsia="MS Mincho" w:cstheme="minorHAnsi"/>
        </w:rPr>
        <w:t>.</w:t>
      </w:r>
      <w:r w:rsidR="00AF4527" w:rsidRPr="002738FD">
        <w:rPr>
          <w:rFonts w:eastAsia="MS Mincho" w:cstheme="minorHAnsi"/>
        </w:rPr>
        <w:t xml:space="preserve"> </w:t>
      </w:r>
      <w:r w:rsidR="00354F53" w:rsidRPr="002738FD">
        <w:rPr>
          <w:rFonts w:eastAsia="MS Mincho" w:cstheme="minorHAnsi"/>
        </w:rPr>
        <w:t xml:space="preserve">The committee agreed that total number of hours per year be included in the </w:t>
      </w:r>
      <w:r w:rsidR="00E450E8">
        <w:rPr>
          <w:rFonts w:eastAsia="MS Mincho" w:cstheme="minorHAnsi"/>
        </w:rPr>
        <w:t>directions to</w:t>
      </w:r>
      <w:r w:rsidR="00354F53" w:rsidRPr="002738FD">
        <w:rPr>
          <w:rFonts w:eastAsia="MS Mincho" w:cstheme="minorHAnsi"/>
        </w:rPr>
        <w:t xml:space="preserve"> Special Events to provide support for our argument that the 12 events do not unreasonably restrict public areas. </w:t>
      </w:r>
    </w:p>
    <w:p w14:paraId="270CD696" w14:textId="77777777" w:rsidR="00B4342C" w:rsidRPr="002738FD" w:rsidRDefault="00B4342C" w:rsidP="007C671D">
      <w:pPr>
        <w:tabs>
          <w:tab w:val="left" w:pos="5067"/>
        </w:tabs>
        <w:spacing w:after="0" w:line="240" w:lineRule="auto"/>
        <w:jc w:val="both"/>
        <w:rPr>
          <w:rFonts w:eastAsia="MS Mincho" w:cstheme="minorHAnsi"/>
        </w:rPr>
      </w:pPr>
    </w:p>
    <w:p w14:paraId="6D6896C3" w14:textId="1C8A4CFB" w:rsidR="00383EE5" w:rsidRPr="002738FD" w:rsidRDefault="00B4342C" w:rsidP="00383EE5">
      <w:pPr>
        <w:tabs>
          <w:tab w:val="left" w:pos="5067"/>
        </w:tabs>
        <w:spacing w:after="0" w:line="240" w:lineRule="auto"/>
        <w:jc w:val="both"/>
        <w:rPr>
          <w:rFonts w:eastAsia="MS Mincho" w:cstheme="minorHAnsi"/>
        </w:rPr>
      </w:pPr>
      <w:r w:rsidRPr="002738FD">
        <w:rPr>
          <w:rFonts w:eastAsia="MS Mincho" w:cstheme="minorHAnsi"/>
        </w:rPr>
        <w:t xml:space="preserve">The $10,000 sound waiver </w:t>
      </w:r>
      <w:r w:rsidR="009973D9" w:rsidRPr="002738FD">
        <w:rPr>
          <w:rFonts w:eastAsia="MS Mincho" w:cstheme="minorHAnsi"/>
        </w:rPr>
        <w:t xml:space="preserve">deposit </w:t>
      </w:r>
      <w:r w:rsidRPr="002738FD">
        <w:rPr>
          <w:rFonts w:eastAsia="MS Mincho" w:cstheme="minorHAnsi"/>
        </w:rPr>
        <w:t>was discus</w:t>
      </w:r>
      <w:r w:rsidR="009973D9" w:rsidRPr="002738FD">
        <w:rPr>
          <w:rFonts w:eastAsia="MS Mincho" w:cstheme="minorHAnsi"/>
        </w:rPr>
        <w:t xml:space="preserve">sed for all events in Met Park. </w:t>
      </w:r>
      <w:r w:rsidRPr="002738FD">
        <w:rPr>
          <w:rFonts w:eastAsia="MS Mincho" w:cstheme="minorHAnsi"/>
        </w:rPr>
        <w:t xml:space="preserve">Tonisha Landry-Gaines </w:t>
      </w:r>
      <w:r w:rsidR="00354F53" w:rsidRPr="002738FD">
        <w:rPr>
          <w:rFonts w:eastAsia="MS Mincho" w:cstheme="minorHAnsi"/>
        </w:rPr>
        <w:t>agreed</w:t>
      </w:r>
      <w:r w:rsidRPr="002738FD">
        <w:rPr>
          <w:rFonts w:eastAsia="MS Mincho" w:cstheme="minorHAnsi"/>
        </w:rPr>
        <w:t xml:space="preserve"> that</w:t>
      </w:r>
      <w:r w:rsidR="00C006C4" w:rsidRPr="002738FD">
        <w:rPr>
          <w:rFonts w:eastAsia="MS Mincho" w:cstheme="minorHAnsi"/>
        </w:rPr>
        <w:t xml:space="preserve"> the deposit </w:t>
      </w:r>
      <w:r w:rsidR="00354F53" w:rsidRPr="002738FD">
        <w:rPr>
          <w:rFonts w:eastAsia="MS Mincho" w:cstheme="minorHAnsi"/>
        </w:rPr>
        <w:t xml:space="preserve">could </w:t>
      </w:r>
      <w:r w:rsidR="00C006C4" w:rsidRPr="002738FD">
        <w:rPr>
          <w:rFonts w:eastAsia="MS Mincho" w:cstheme="minorHAnsi"/>
        </w:rPr>
        <w:t xml:space="preserve">be given </w:t>
      </w:r>
      <w:r w:rsidR="009973D9" w:rsidRPr="002738FD">
        <w:rPr>
          <w:rFonts w:eastAsia="MS Mincho" w:cstheme="minorHAnsi"/>
        </w:rPr>
        <w:t>7-</w:t>
      </w:r>
      <w:r w:rsidRPr="002738FD">
        <w:rPr>
          <w:rFonts w:eastAsia="MS Mincho" w:cstheme="minorHAnsi"/>
        </w:rPr>
        <w:t>10 days in advance of the event</w:t>
      </w:r>
      <w:r w:rsidR="009973D9" w:rsidRPr="002738FD">
        <w:rPr>
          <w:rFonts w:eastAsia="MS Mincho" w:cstheme="minorHAnsi"/>
        </w:rPr>
        <w:t xml:space="preserve">. The question was raised if this is too costly for a non-profit. The question was raised, if it does not qualify as a ticketed event, but the organization is still using the soundboard, how do we charge for sound violations? We will need a reasonable user fee or “donation” to cover any sound violation costs. </w:t>
      </w:r>
    </w:p>
    <w:p w14:paraId="606CAD99" w14:textId="77777777" w:rsidR="003F2519" w:rsidRPr="002738FD" w:rsidRDefault="003F2519" w:rsidP="003F2519">
      <w:pPr>
        <w:tabs>
          <w:tab w:val="left" w:pos="5067"/>
        </w:tabs>
        <w:spacing w:after="0" w:line="240" w:lineRule="auto"/>
        <w:jc w:val="both"/>
        <w:rPr>
          <w:rFonts w:eastAsia="MS Mincho" w:cstheme="minorHAnsi"/>
        </w:rPr>
      </w:pPr>
      <w:r w:rsidRPr="002738FD">
        <w:rPr>
          <w:rFonts w:eastAsia="MS Mincho" w:cstheme="minorHAnsi"/>
        </w:rPr>
        <w:tab/>
      </w:r>
    </w:p>
    <w:p w14:paraId="444CC30A" w14:textId="77777777" w:rsidR="003F2519" w:rsidRPr="002738FD" w:rsidRDefault="003F2519" w:rsidP="003F2519">
      <w:pPr>
        <w:spacing w:after="0" w:line="240" w:lineRule="auto"/>
        <w:jc w:val="both"/>
        <w:rPr>
          <w:rFonts w:eastAsia="MS Mincho" w:cstheme="minorHAnsi"/>
        </w:rPr>
      </w:pPr>
      <w:r w:rsidRPr="002738FD">
        <w:rPr>
          <w:rFonts w:eastAsia="MS Mincho" w:cstheme="minorHAnsi"/>
          <w:b/>
        </w:rPr>
        <w:t>Meeting Adjourned:</w:t>
      </w:r>
      <w:r w:rsidRPr="002738FD">
        <w:rPr>
          <w:rFonts w:eastAsia="MS Mincho" w:cstheme="minorHAnsi"/>
        </w:rPr>
        <w:t xml:space="preserve"> </w:t>
      </w:r>
      <w:r w:rsidR="008A0F28" w:rsidRPr="002738FD">
        <w:rPr>
          <w:rFonts w:eastAsia="MS Mincho" w:cstheme="minorHAnsi"/>
        </w:rPr>
        <w:t>4:00 p.m.</w:t>
      </w:r>
    </w:p>
    <w:p w14:paraId="4FE32528" w14:textId="77777777" w:rsidR="003F2519" w:rsidRPr="002738FD" w:rsidRDefault="003F2519" w:rsidP="003F2519">
      <w:pPr>
        <w:spacing w:after="0" w:line="240" w:lineRule="auto"/>
        <w:jc w:val="both"/>
        <w:rPr>
          <w:rFonts w:eastAsia="MS Mincho" w:cstheme="minorHAnsi"/>
          <w:u w:val="single"/>
        </w:rPr>
      </w:pPr>
    </w:p>
    <w:p w14:paraId="58155728" w14:textId="77777777" w:rsidR="003F2519" w:rsidRPr="002738FD" w:rsidRDefault="003F2519" w:rsidP="003F2519">
      <w:pPr>
        <w:spacing w:after="0" w:line="240" w:lineRule="auto"/>
        <w:jc w:val="both"/>
        <w:rPr>
          <w:rFonts w:eastAsia="MS Mincho" w:cstheme="minorHAnsi"/>
        </w:rPr>
      </w:pPr>
      <w:r w:rsidRPr="002738FD">
        <w:rPr>
          <w:rFonts w:eastAsia="MS Mincho" w:cstheme="minorHAnsi"/>
          <w:b/>
        </w:rPr>
        <w:t xml:space="preserve">Minutes: </w:t>
      </w:r>
      <w:r w:rsidRPr="002738FD">
        <w:rPr>
          <w:rFonts w:eastAsia="MS Mincho" w:cstheme="minorHAnsi"/>
        </w:rPr>
        <w:t xml:space="preserve">Minutes completed by Allison Adams, ECA District 5, on Friday, </w:t>
      </w:r>
      <w:r w:rsidR="008A0F28" w:rsidRPr="002738FD">
        <w:rPr>
          <w:rFonts w:eastAsia="MS Mincho" w:cstheme="minorHAnsi"/>
        </w:rPr>
        <w:t>August 9</w:t>
      </w:r>
      <w:r w:rsidR="008A0F28" w:rsidRPr="002738FD">
        <w:rPr>
          <w:rFonts w:eastAsia="MS Mincho" w:cstheme="minorHAnsi"/>
          <w:vertAlign w:val="superscript"/>
        </w:rPr>
        <w:t>th</w:t>
      </w:r>
      <w:r w:rsidR="008A0F28" w:rsidRPr="002738FD">
        <w:rPr>
          <w:rFonts w:eastAsia="MS Mincho" w:cstheme="minorHAnsi"/>
        </w:rPr>
        <w:t>.</w:t>
      </w:r>
    </w:p>
    <w:p w14:paraId="45BD7B63" w14:textId="77777777" w:rsidR="003F2519" w:rsidRPr="002738FD" w:rsidRDefault="003F2519" w:rsidP="003F2519">
      <w:pPr>
        <w:spacing w:after="0" w:line="240" w:lineRule="auto"/>
        <w:jc w:val="both"/>
        <w:rPr>
          <w:rFonts w:eastAsia="MS Mincho" w:cstheme="minorHAnsi"/>
        </w:rPr>
      </w:pPr>
      <w:r w:rsidRPr="002738FD">
        <w:rPr>
          <w:rFonts w:eastAsia="MS Mincho" w:cstheme="minorHAnsi"/>
        </w:rPr>
        <w:t>cc: Council Members/Staff</w:t>
      </w:r>
    </w:p>
    <w:p w14:paraId="11336759" w14:textId="77777777" w:rsidR="003F2519" w:rsidRPr="002738FD" w:rsidRDefault="003F2519" w:rsidP="003F2519">
      <w:pPr>
        <w:spacing w:after="0" w:line="240" w:lineRule="auto"/>
        <w:jc w:val="both"/>
        <w:rPr>
          <w:rFonts w:eastAsia="MS Mincho" w:cstheme="minorHAnsi"/>
        </w:rPr>
      </w:pPr>
      <w:r w:rsidRPr="002738FD">
        <w:rPr>
          <w:rFonts w:eastAsia="MS Mincho" w:cstheme="minorHAnsi"/>
        </w:rPr>
        <w:t>Cheryl Brown, Director/Council</w:t>
      </w:r>
      <w:r w:rsidRPr="002738FD">
        <w:rPr>
          <w:rFonts w:eastAsia="MS Mincho" w:cstheme="minorHAnsi"/>
          <w:b/>
          <w:bCs/>
        </w:rPr>
        <w:t xml:space="preserve"> </w:t>
      </w:r>
      <w:r w:rsidRPr="002738FD">
        <w:rPr>
          <w:rFonts w:eastAsia="MS Mincho" w:cstheme="minorHAnsi"/>
        </w:rPr>
        <w:t>Secretary</w:t>
      </w:r>
    </w:p>
    <w:p w14:paraId="7C1087C3" w14:textId="77777777" w:rsidR="003F2519" w:rsidRPr="002738FD" w:rsidRDefault="003F2519" w:rsidP="003F2519">
      <w:pPr>
        <w:spacing w:after="0" w:line="240" w:lineRule="auto"/>
        <w:jc w:val="both"/>
        <w:rPr>
          <w:rFonts w:eastAsia="MS Mincho" w:cstheme="minorHAnsi"/>
        </w:rPr>
      </w:pPr>
      <w:r w:rsidRPr="002738FD">
        <w:rPr>
          <w:rFonts w:eastAsia="MS Mincho" w:cstheme="minorHAnsi"/>
        </w:rPr>
        <w:t>Dana Farris, Chief, Legislative Services Division</w:t>
      </w:r>
    </w:p>
    <w:p w14:paraId="21353A27" w14:textId="77777777" w:rsidR="003F2519" w:rsidRPr="002738FD" w:rsidRDefault="003F2519" w:rsidP="003F2519">
      <w:pPr>
        <w:spacing w:after="0" w:line="240" w:lineRule="auto"/>
        <w:jc w:val="both"/>
        <w:rPr>
          <w:rFonts w:eastAsia="MS Mincho" w:cstheme="minorHAnsi"/>
        </w:rPr>
      </w:pPr>
      <w:r w:rsidRPr="002738FD">
        <w:rPr>
          <w:rFonts w:eastAsia="MS Mincho" w:cstheme="minorHAnsi"/>
        </w:rPr>
        <w:t>CITYC &amp; COJ.NET</w:t>
      </w:r>
    </w:p>
    <w:p w14:paraId="1204BCD1" w14:textId="77777777" w:rsidR="003F2519" w:rsidRPr="002738FD" w:rsidRDefault="003F2519" w:rsidP="003F2519">
      <w:pPr>
        <w:spacing w:after="0" w:line="240" w:lineRule="auto"/>
        <w:jc w:val="both"/>
        <w:rPr>
          <w:rFonts w:eastAsia="MS Mincho" w:cstheme="minorHAnsi"/>
        </w:rPr>
      </w:pPr>
      <w:r w:rsidRPr="002738FD">
        <w:rPr>
          <w:rFonts w:eastAsia="MS Mincho" w:cstheme="minorHAnsi"/>
        </w:rPr>
        <w:t>Media</w:t>
      </w:r>
    </w:p>
    <w:p w14:paraId="5ACC5ED0" w14:textId="77777777" w:rsidR="00300DDE" w:rsidRPr="002738FD" w:rsidRDefault="00300DDE">
      <w:pPr>
        <w:rPr>
          <w:rFonts w:cstheme="minorHAnsi"/>
        </w:rPr>
      </w:pPr>
    </w:p>
    <w:sectPr w:rsidR="00300DDE" w:rsidRPr="002738FD" w:rsidSect="00A61C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19"/>
    <w:rsid w:val="000F7FA2"/>
    <w:rsid w:val="00102ED1"/>
    <w:rsid w:val="00193F79"/>
    <w:rsid w:val="001A1352"/>
    <w:rsid w:val="001B2109"/>
    <w:rsid w:val="00250FCD"/>
    <w:rsid w:val="002738FD"/>
    <w:rsid w:val="0028385F"/>
    <w:rsid w:val="002C45BD"/>
    <w:rsid w:val="002C5AB2"/>
    <w:rsid w:val="00300DDE"/>
    <w:rsid w:val="00354F53"/>
    <w:rsid w:val="00383EE5"/>
    <w:rsid w:val="003949BB"/>
    <w:rsid w:val="003C6105"/>
    <w:rsid w:val="003F2519"/>
    <w:rsid w:val="004B5335"/>
    <w:rsid w:val="004B7B69"/>
    <w:rsid w:val="00540673"/>
    <w:rsid w:val="00561E82"/>
    <w:rsid w:val="007C671D"/>
    <w:rsid w:val="008A0F28"/>
    <w:rsid w:val="009973D9"/>
    <w:rsid w:val="00A61CB9"/>
    <w:rsid w:val="00AC29D8"/>
    <w:rsid w:val="00AF4527"/>
    <w:rsid w:val="00B12699"/>
    <w:rsid w:val="00B4342C"/>
    <w:rsid w:val="00C006C4"/>
    <w:rsid w:val="00C51848"/>
    <w:rsid w:val="00CA1073"/>
    <w:rsid w:val="00D21E65"/>
    <w:rsid w:val="00D65EB3"/>
    <w:rsid w:val="00D769D6"/>
    <w:rsid w:val="00DC38EE"/>
    <w:rsid w:val="00DC56BD"/>
    <w:rsid w:val="00DD43CB"/>
    <w:rsid w:val="00E450E8"/>
    <w:rsid w:val="00E5292C"/>
    <w:rsid w:val="00E53FA9"/>
    <w:rsid w:val="00ED24E7"/>
    <w:rsid w:val="00FA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5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oyer@coj.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Allison</dc:creator>
  <cp:keywords/>
  <dc:description/>
  <cp:lastModifiedBy>Adams, Allison</cp:lastModifiedBy>
  <cp:revision>18</cp:revision>
  <cp:lastPrinted>2013-08-12T14:47:00Z</cp:lastPrinted>
  <dcterms:created xsi:type="dcterms:W3CDTF">2013-08-09T17:51:00Z</dcterms:created>
  <dcterms:modified xsi:type="dcterms:W3CDTF">2013-08-12T15:39:00Z</dcterms:modified>
</cp:coreProperties>
</file>