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EA" w:rsidRPr="00E464EA" w:rsidRDefault="00525A3D" w:rsidP="00E464EA">
      <w:pPr>
        <w:keepNext/>
        <w:keepLines/>
        <w:tabs>
          <w:tab w:val="left" w:pos="4680"/>
        </w:tabs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9pt;margin-top:-7.2pt;width:1in;height:79.2pt;z-index:251658240" o:allowincell="f">
            <v:imagedata r:id="rId6" o:title=""/>
            <w10:wrap type="topAndBottom"/>
          </v:shape>
          <o:OLEObject Type="Embed" ProgID="WPWin6.1" ShapeID="_x0000_s1026" DrawAspect="Content" ObjectID="_1436098864" r:id="rId7"/>
        </w:pict>
      </w:r>
    </w:p>
    <w:p w:rsidR="00E464EA" w:rsidRPr="00E464EA" w:rsidRDefault="00E464EA" w:rsidP="00E464EA">
      <w:pPr>
        <w:tabs>
          <w:tab w:val="center" w:pos="4680"/>
          <w:tab w:val="left" w:pos="7200"/>
          <w:tab w:val="right" w:pos="9360"/>
        </w:tabs>
        <w:jc w:val="center"/>
        <w:rPr>
          <w:rFonts w:ascii="Arial" w:eastAsiaTheme="minorHAnsi" w:hAnsi="Arial" w:cstheme="minorBidi"/>
          <w:sz w:val="16"/>
          <w:szCs w:val="22"/>
        </w:rPr>
      </w:pPr>
    </w:p>
    <w:p w:rsidR="00E464EA" w:rsidRPr="00E464EA" w:rsidRDefault="00E464EA" w:rsidP="00E464EA">
      <w:pPr>
        <w:tabs>
          <w:tab w:val="center" w:pos="4680"/>
          <w:tab w:val="left" w:pos="7200"/>
          <w:tab w:val="right" w:pos="9360"/>
          <w:tab w:val="right" w:pos="10080"/>
        </w:tabs>
        <w:jc w:val="center"/>
        <w:rPr>
          <w:rFonts w:ascii="Arial" w:eastAsiaTheme="minorHAnsi" w:hAnsi="Arial" w:cstheme="minorBidi"/>
          <w:sz w:val="16"/>
          <w:szCs w:val="22"/>
        </w:rPr>
      </w:pPr>
    </w:p>
    <w:p w:rsidR="00E464EA" w:rsidRPr="00E464EA" w:rsidRDefault="00E464EA" w:rsidP="00E464EA">
      <w:pPr>
        <w:tabs>
          <w:tab w:val="center" w:pos="4680"/>
          <w:tab w:val="left" w:pos="7200"/>
          <w:tab w:val="right" w:pos="9360"/>
        </w:tabs>
        <w:jc w:val="center"/>
        <w:rPr>
          <w:rFonts w:ascii="Arial" w:eastAsiaTheme="minorHAnsi" w:hAnsi="Arial" w:cstheme="minorBidi"/>
          <w:sz w:val="16"/>
          <w:szCs w:val="22"/>
        </w:rPr>
      </w:pPr>
    </w:p>
    <w:tbl>
      <w:tblPr>
        <w:tblW w:w="949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4747"/>
        <w:gridCol w:w="2332"/>
      </w:tblGrid>
      <w:tr w:rsidR="00E464EA" w:rsidRPr="00E464EA" w:rsidTr="00257C82">
        <w:trPr>
          <w:cantSplit/>
          <w:trHeight w:val="195"/>
        </w:trPr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4EA" w:rsidRP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jc w:val="center"/>
              <w:rPr>
                <w:rFonts w:ascii="Arial" w:eastAsiaTheme="minorHAnsi" w:hAnsi="Arial" w:cstheme="minorBidi"/>
                <w:sz w:val="18"/>
                <w:szCs w:val="22"/>
              </w:rPr>
            </w:pPr>
            <w:r w:rsidRPr="00E464EA">
              <w:rPr>
                <w:rFonts w:ascii="Arial" w:eastAsiaTheme="minorHAnsi" w:hAnsi="Arial" w:cstheme="minorBidi"/>
                <w:b/>
                <w:sz w:val="18"/>
                <w:szCs w:val="22"/>
              </w:rPr>
              <w:t>LORI N. BOYER</w:t>
            </w:r>
          </w:p>
          <w:p w:rsidR="00E464EA" w:rsidRP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jc w:val="center"/>
              <w:rPr>
                <w:rFonts w:ascii="Arial" w:eastAsiaTheme="minorHAnsi" w:hAnsi="Arial" w:cstheme="minorBidi"/>
                <w:sz w:val="17"/>
                <w:szCs w:val="17"/>
              </w:rPr>
            </w:pPr>
            <w:r w:rsidRPr="00E464EA">
              <w:rPr>
                <w:rFonts w:ascii="Arial" w:eastAsiaTheme="minorHAnsi" w:hAnsi="Arial" w:cstheme="minorBidi"/>
                <w:sz w:val="17"/>
                <w:szCs w:val="17"/>
              </w:rPr>
              <w:t>Council Member, District 5</w:t>
            </w:r>
          </w:p>
          <w:p w:rsidR="00E464EA" w:rsidRP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jc w:val="center"/>
              <w:rPr>
                <w:rFonts w:ascii="Arial" w:eastAsiaTheme="minorHAnsi" w:hAnsi="Arial" w:cstheme="minorBidi"/>
                <w:sz w:val="18"/>
                <w:szCs w:val="22"/>
              </w:rPr>
            </w:pPr>
            <w:r w:rsidRPr="00E464EA">
              <w:rPr>
                <w:rFonts w:ascii="Arial" w:eastAsiaTheme="minorHAnsi" w:hAnsi="Arial" w:cstheme="minorBidi"/>
                <w:sz w:val="18"/>
                <w:szCs w:val="22"/>
              </w:rPr>
              <w:t>Office (904) 630-1382</w:t>
            </w:r>
          </w:p>
          <w:p w:rsidR="00E464EA" w:rsidRP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jc w:val="center"/>
              <w:rPr>
                <w:rFonts w:ascii="Arial" w:eastAsiaTheme="minorHAnsi" w:hAnsi="Arial" w:cstheme="minorBidi"/>
                <w:sz w:val="18"/>
                <w:szCs w:val="22"/>
              </w:rPr>
            </w:pPr>
            <w:r w:rsidRPr="00E464EA">
              <w:rPr>
                <w:rFonts w:ascii="Arial" w:eastAsiaTheme="minorHAnsi" w:hAnsi="Arial" w:cstheme="minorBidi"/>
                <w:sz w:val="18"/>
                <w:szCs w:val="22"/>
              </w:rPr>
              <w:t>Fax (904) 630-2906</w:t>
            </w:r>
          </w:p>
          <w:p w:rsidR="00E464EA" w:rsidRP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jc w:val="center"/>
              <w:rPr>
                <w:rFonts w:ascii="Arial" w:eastAsiaTheme="minorHAnsi" w:hAnsi="Arial" w:cstheme="minorBidi"/>
                <w:sz w:val="16"/>
                <w:szCs w:val="22"/>
              </w:rPr>
            </w:pPr>
            <w:r w:rsidRPr="00E464EA">
              <w:rPr>
                <w:rFonts w:ascii="Arial" w:eastAsiaTheme="minorHAnsi" w:hAnsi="Arial" w:cstheme="minorBidi"/>
                <w:sz w:val="16"/>
                <w:szCs w:val="22"/>
              </w:rPr>
              <w:t xml:space="preserve">E-Mail: </w:t>
            </w:r>
            <w:hyperlink r:id="rId8" w:history="1">
              <w:r w:rsidRPr="00E464EA">
                <w:rPr>
                  <w:rFonts w:ascii="Arial" w:eastAsiaTheme="minorHAnsi" w:hAnsi="Arial" w:cstheme="minorBidi"/>
                  <w:color w:val="0000FF"/>
                  <w:sz w:val="16"/>
                  <w:szCs w:val="22"/>
                  <w:u w:val="single"/>
                </w:rPr>
                <w:t>lboyer@coj.net</w:t>
              </w:r>
            </w:hyperlink>
          </w:p>
        </w:tc>
        <w:tc>
          <w:tcPr>
            <w:tcW w:w="47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4EA" w:rsidRP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jc w:val="center"/>
              <w:rPr>
                <w:rFonts w:ascii="Arial" w:eastAsiaTheme="minorHAnsi" w:hAnsi="Arial" w:cstheme="minorBidi"/>
                <w:sz w:val="16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4EA" w:rsidRP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jc w:val="center"/>
              <w:rPr>
                <w:rFonts w:ascii="Arial" w:eastAsiaTheme="minorHAnsi" w:hAnsi="Arial" w:cstheme="minorBidi"/>
                <w:sz w:val="16"/>
                <w:szCs w:val="22"/>
              </w:rPr>
            </w:pPr>
            <w:r w:rsidRPr="00E464EA">
              <w:rPr>
                <w:rFonts w:ascii="Arial" w:eastAsiaTheme="minorHAnsi" w:hAnsi="Arial" w:cstheme="minorBidi"/>
                <w:sz w:val="16"/>
                <w:szCs w:val="22"/>
              </w:rPr>
              <w:t>117 West Duval Street</w:t>
            </w:r>
          </w:p>
          <w:p w:rsidR="00E464EA" w:rsidRP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jc w:val="center"/>
              <w:rPr>
                <w:rFonts w:ascii="Arial" w:eastAsiaTheme="minorHAnsi" w:hAnsi="Arial" w:cstheme="minorBidi"/>
                <w:sz w:val="16"/>
                <w:szCs w:val="22"/>
              </w:rPr>
            </w:pPr>
            <w:r w:rsidRPr="00E464EA">
              <w:rPr>
                <w:rFonts w:ascii="Arial" w:eastAsiaTheme="minorHAnsi" w:hAnsi="Arial" w:cstheme="minorBidi"/>
                <w:sz w:val="16"/>
                <w:szCs w:val="22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E464EA">
                  <w:rPr>
                    <w:rFonts w:ascii="Arial" w:eastAsiaTheme="minorHAnsi" w:hAnsi="Arial" w:cstheme="minorBidi"/>
                    <w:sz w:val="16"/>
                    <w:szCs w:val="22"/>
                  </w:rPr>
                  <w:t>Suite</w:t>
                </w:r>
              </w:smartTag>
              <w:r w:rsidRPr="00E464EA">
                <w:rPr>
                  <w:rFonts w:ascii="Arial" w:eastAsiaTheme="minorHAnsi" w:hAnsi="Arial" w:cstheme="minorBidi"/>
                  <w:sz w:val="16"/>
                  <w:szCs w:val="22"/>
                </w:rPr>
                <w:t xml:space="preserve"> 425</w:t>
              </w:r>
            </w:smartTag>
          </w:p>
          <w:p w:rsidR="00E464EA" w:rsidRP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jc w:val="center"/>
              <w:rPr>
                <w:rFonts w:ascii="Arial" w:eastAsiaTheme="minorHAnsi" w:hAnsi="Arial" w:cstheme="minorBidi"/>
                <w:sz w:val="18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464EA">
                  <w:rPr>
                    <w:rFonts w:ascii="Arial" w:eastAsiaTheme="minorHAnsi" w:hAnsi="Arial" w:cstheme="minorBidi"/>
                    <w:sz w:val="16"/>
                    <w:szCs w:val="22"/>
                  </w:rPr>
                  <w:t>Jacksonville</w:t>
                </w:r>
              </w:smartTag>
              <w:r w:rsidRPr="00E464EA">
                <w:rPr>
                  <w:rFonts w:ascii="Arial" w:eastAsiaTheme="minorHAnsi" w:hAnsi="Arial" w:cstheme="minorBidi"/>
                  <w:sz w:val="16"/>
                  <w:szCs w:val="22"/>
                </w:rPr>
                <w:t xml:space="preserve">, </w:t>
              </w:r>
              <w:smartTag w:uri="urn:schemas-microsoft-com:office:smarttags" w:element="State">
                <w:r w:rsidRPr="00E464EA">
                  <w:rPr>
                    <w:rFonts w:ascii="Arial" w:eastAsiaTheme="minorHAnsi" w:hAnsi="Arial" w:cstheme="minorBidi"/>
                    <w:sz w:val="16"/>
                    <w:szCs w:val="22"/>
                  </w:rPr>
                  <w:t>FL</w:t>
                </w:r>
              </w:smartTag>
              <w:r w:rsidRPr="00E464EA">
                <w:rPr>
                  <w:rFonts w:ascii="Arial" w:eastAsiaTheme="minorHAnsi" w:hAnsi="Arial" w:cstheme="minorBidi"/>
                  <w:sz w:val="16"/>
                  <w:szCs w:val="22"/>
                </w:rPr>
                <w:t xml:space="preserve">  </w:t>
              </w:r>
              <w:smartTag w:uri="urn:schemas-microsoft-com:office:smarttags" w:element="PostalCode">
                <w:r w:rsidRPr="00E464EA">
                  <w:rPr>
                    <w:rFonts w:ascii="Arial" w:eastAsiaTheme="minorHAnsi" w:hAnsi="Arial" w:cstheme="minorBidi"/>
                    <w:sz w:val="16"/>
                    <w:szCs w:val="22"/>
                  </w:rPr>
                  <w:t>32202</w:t>
                </w:r>
              </w:smartTag>
            </w:smartTag>
          </w:p>
          <w:p w:rsidR="00E464EA" w:rsidRP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jc w:val="center"/>
              <w:rPr>
                <w:rFonts w:ascii="Arial" w:eastAsiaTheme="minorHAnsi" w:hAnsi="Arial" w:cstheme="minorBidi"/>
                <w:sz w:val="18"/>
                <w:szCs w:val="22"/>
              </w:rPr>
            </w:pPr>
          </w:p>
          <w:p w:rsidR="00E464EA" w:rsidRP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jc w:val="center"/>
              <w:rPr>
                <w:rFonts w:ascii="Arial" w:eastAsiaTheme="minorHAnsi" w:hAnsi="Arial" w:cstheme="minorBidi"/>
                <w:sz w:val="16"/>
                <w:szCs w:val="22"/>
              </w:rPr>
            </w:pPr>
            <w:r w:rsidRPr="00E464EA">
              <w:rPr>
                <w:rFonts w:ascii="Arial" w:eastAsiaTheme="minorHAnsi" w:hAnsi="Arial" w:cstheme="minorBidi"/>
                <w:sz w:val="18"/>
                <w:szCs w:val="22"/>
              </w:rPr>
              <w:t>TDD: (904) 630-1580</w:t>
            </w:r>
          </w:p>
        </w:tc>
      </w:tr>
      <w:tr w:rsidR="00E464EA" w:rsidRPr="00E464EA" w:rsidTr="00257C82">
        <w:trPr>
          <w:cantSplit/>
          <w:trHeight w:val="207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4EA" w:rsidRP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rPr>
                <w:rFonts w:ascii="Arial" w:eastAsiaTheme="minorHAnsi" w:hAnsi="Arial" w:cstheme="minorBidi"/>
                <w:b/>
                <w:sz w:val="18"/>
                <w:szCs w:val="22"/>
              </w:rPr>
            </w:pPr>
          </w:p>
        </w:tc>
        <w:tc>
          <w:tcPr>
            <w:tcW w:w="4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4EA" w:rsidRP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rPr>
                <w:rFonts w:ascii="Arial" w:eastAsiaTheme="minorHAnsi" w:hAnsi="Arial" w:cstheme="minorBidi"/>
                <w:sz w:val="16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4EA" w:rsidRP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rPr>
                <w:rFonts w:ascii="Arial" w:eastAsiaTheme="minorHAnsi" w:hAnsi="Arial" w:cstheme="minorBidi"/>
                <w:b/>
                <w:sz w:val="18"/>
                <w:szCs w:val="22"/>
              </w:rPr>
            </w:pPr>
          </w:p>
        </w:tc>
      </w:tr>
      <w:tr w:rsidR="00E464EA" w:rsidRPr="00E464EA" w:rsidTr="00257C82">
        <w:trPr>
          <w:cantSplit/>
          <w:trHeight w:val="207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4EA" w:rsidRP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rPr>
                <w:rFonts w:ascii="Arial" w:eastAsiaTheme="minorHAnsi" w:hAnsi="Arial" w:cstheme="minorBidi"/>
                <w:b/>
                <w:sz w:val="18"/>
                <w:szCs w:val="22"/>
              </w:rPr>
            </w:pPr>
          </w:p>
        </w:tc>
        <w:tc>
          <w:tcPr>
            <w:tcW w:w="4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4EA" w:rsidRP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rPr>
                <w:rFonts w:ascii="Arial" w:eastAsiaTheme="minorHAnsi" w:hAnsi="Arial" w:cstheme="minorBidi"/>
                <w:sz w:val="16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4EA" w:rsidRP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rPr>
                <w:rFonts w:ascii="Arial" w:eastAsiaTheme="minorHAnsi" w:hAnsi="Arial" w:cstheme="minorBidi"/>
                <w:b/>
                <w:sz w:val="18"/>
                <w:szCs w:val="22"/>
              </w:rPr>
            </w:pPr>
          </w:p>
        </w:tc>
      </w:tr>
      <w:tr w:rsidR="00E464EA" w:rsidRPr="00E464EA" w:rsidTr="00257C82">
        <w:trPr>
          <w:cantSplit/>
          <w:trHeight w:val="184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4EA" w:rsidRP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rPr>
                <w:rFonts w:ascii="Arial" w:eastAsiaTheme="minorHAnsi" w:hAnsi="Arial" w:cstheme="minorBidi"/>
                <w:sz w:val="16"/>
                <w:szCs w:val="22"/>
              </w:rPr>
            </w:pPr>
          </w:p>
        </w:tc>
        <w:tc>
          <w:tcPr>
            <w:tcW w:w="47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jc w:val="center"/>
              <w:rPr>
                <w:rFonts w:ascii="Arial" w:eastAsiaTheme="minorHAnsi" w:hAnsi="Arial" w:cstheme="minorBidi"/>
                <w:b/>
                <w:sz w:val="28"/>
                <w:szCs w:val="22"/>
              </w:rPr>
            </w:pPr>
          </w:p>
          <w:p w:rsid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jc w:val="center"/>
              <w:rPr>
                <w:rFonts w:ascii="Arial" w:eastAsiaTheme="minorHAnsi" w:hAnsi="Arial" w:cstheme="minorBidi"/>
                <w:b/>
                <w:sz w:val="28"/>
                <w:szCs w:val="22"/>
              </w:rPr>
            </w:pPr>
          </w:p>
          <w:p w:rsid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jc w:val="center"/>
              <w:rPr>
                <w:rFonts w:ascii="Arial" w:eastAsiaTheme="minorHAnsi" w:hAnsi="Arial" w:cstheme="minorBidi"/>
                <w:b/>
                <w:sz w:val="28"/>
                <w:szCs w:val="22"/>
              </w:rPr>
            </w:pPr>
          </w:p>
          <w:p w:rsidR="00E464EA" w:rsidRP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jc w:val="center"/>
              <w:rPr>
                <w:rFonts w:ascii="Arial" w:eastAsiaTheme="minorHAnsi" w:hAnsi="Arial" w:cstheme="minorBidi"/>
                <w:sz w:val="16"/>
                <w:szCs w:val="22"/>
              </w:rPr>
            </w:pPr>
            <w:r w:rsidRPr="00E464EA">
              <w:rPr>
                <w:rFonts w:ascii="Arial" w:eastAsiaTheme="minorHAnsi" w:hAnsi="Arial" w:cstheme="minorBidi"/>
                <w:b/>
                <w:sz w:val="28"/>
                <w:szCs w:val="22"/>
              </w:rPr>
              <w:t>OFFICE OF THE CITY COUNCIL</w:t>
            </w:r>
          </w:p>
          <w:p w:rsidR="00E464EA" w:rsidRP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jc w:val="center"/>
              <w:rPr>
                <w:rFonts w:ascii="Arial" w:eastAsiaTheme="minorHAnsi" w:hAnsi="Arial" w:cstheme="minorBidi"/>
                <w:sz w:val="16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4EA" w:rsidRPr="00E464EA" w:rsidRDefault="00E464EA" w:rsidP="00E464EA">
            <w:pPr>
              <w:tabs>
                <w:tab w:val="center" w:pos="4680"/>
                <w:tab w:val="left" w:pos="7200"/>
                <w:tab w:val="right" w:pos="9360"/>
              </w:tabs>
              <w:rPr>
                <w:rFonts w:ascii="Arial" w:eastAsiaTheme="minorHAnsi" w:hAnsi="Arial" w:cstheme="minorBidi"/>
                <w:sz w:val="16"/>
                <w:szCs w:val="22"/>
              </w:rPr>
            </w:pPr>
          </w:p>
        </w:tc>
      </w:tr>
    </w:tbl>
    <w:p w:rsidR="00E464EA" w:rsidRDefault="00E464EA"/>
    <w:p w:rsidR="00E464EA" w:rsidRPr="00E464EA" w:rsidRDefault="00E464EA" w:rsidP="00E464EA">
      <w:pPr>
        <w:jc w:val="center"/>
        <w:rPr>
          <w:rFonts w:asciiTheme="minorHAnsi" w:hAnsiTheme="minorHAnsi" w:cstheme="minorHAnsi"/>
          <w:sz w:val="22"/>
          <w:szCs w:val="22"/>
        </w:rPr>
      </w:pPr>
      <w:r w:rsidRPr="00E464EA">
        <w:rPr>
          <w:rFonts w:asciiTheme="minorHAnsi" w:hAnsiTheme="minorHAnsi" w:cstheme="minorHAnsi"/>
          <w:sz w:val="22"/>
          <w:szCs w:val="22"/>
        </w:rPr>
        <w:t>July 23, 2013</w:t>
      </w:r>
    </w:p>
    <w:p w:rsidR="00E464EA" w:rsidRPr="00E464EA" w:rsidRDefault="00E464EA">
      <w:pPr>
        <w:rPr>
          <w:rFonts w:asciiTheme="minorHAnsi" w:hAnsiTheme="minorHAnsi" w:cstheme="minorHAnsi"/>
          <w:sz w:val="22"/>
          <w:szCs w:val="22"/>
        </w:rPr>
      </w:pPr>
    </w:p>
    <w:p w:rsidR="00264F44" w:rsidRPr="00264F44" w:rsidRDefault="00264F44" w:rsidP="00264F44">
      <w:pPr>
        <w:jc w:val="center"/>
        <w:rPr>
          <w:rFonts w:ascii="Univers (W1)" w:hAnsi="Univers (W1)"/>
          <w:sz w:val="22"/>
          <w:szCs w:val="22"/>
        </w:rPr>
      </w:pPr>
    </w:p>
    <w:p w:rsidR="00264F44" w:rsidRPr="00264F44" w:rsidRDefault="00264F44" w:rsidP="00264F44">
      <w:pPr>
        <w:rPr>
          <w:rFonts w:asciiTheme="minorHAnsi" w:hAnsiTheme="minorHAnsi" w:cstheme="minorHAnsi"/>
          <w:b/>
          <w:sz w:val="22"/>
          <w:szCs w:val="22"/>
        </w:rPr>
      </w:pPr>
      <w:r w:rsidRPr="00264F44">
        <w:rPr>
          <w:rFonts w:asciiTheme="minorHAnsi" w:hAnsiTheme="minorHAnsi" w:cstheme="minorHAnsi"/>
          <w:b/>
          <w:sz w:val="22"/>
          <w:szCs w:val="22"/>
        </w:rPr>
        <w:t>MEMORANDUM</w:t>
      </w:r>
    </w:p>
    <w:p w:rsidR="00264F44" w:rsidRPr="00264F44" w:rsidRDefault="00264F44" w:rsidP="00264F44">
      <w:pPr>
        <w:rPr>
          <w:rFonts w:asciiTheme="minorHAnsi" w:hAnsiTheme="minorHAnsi" w:cstheme="minorHAnsi"/>
          <w:b/>
          <w:sz w:val="22"/>
          <w:szCs w:val="22"/>
        </w:rPr>
      </w:pPr>
    </w:p>
    <w:p w:rsidR="00264F44" w:rsidRPr="00264F44" w:rsidRDefault="00264F44" w:rsidP="00264F44">
      <w:pPr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To:</w:t>
      </w:r>
      <w:r w:rsidRPr="00264F44">
        <w:rPr>
          <w:rFonts w:asciiTheme="minorHAnsi" w:hAnsiTheme="minorHAnsi" w:cstheme="minorHAnsi"/>
          <w:sz w:val="22"/>
          <w:szCs w:val="22"/>
        </w:rPr>
        <w:tab/>
      </w:r>
      <w:r w:rsidRPr="00264F44">
        <w:rPr>
          <w:rFonts w:asciiTheme="minorHAnsi" w:hAnsiTheme="minorHAnsi" w:cstheme="minorHAnsi"/>
          <w:sz w:val="22"/>
          <w:szCs w:val="22"/>
        </w:rPr>
        <w:tab/>
        <w:t>The Metropolitan Park Ad Hoc Committee</w:t>
      </w:r>
    </w:p>
    <w:p w:rsidR="00264F44" w:rsidRPr="00264F44" w:rsidRDefault="00264F44" w:rsidP="00264F44">
      <w:pPr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ab/>
      </w:r>
    </w:p>
    <w:p w:rsidR="00264F44" w:rsidRPr="00264F44" w:rsidRDefault="00264F44" w:rsidP="00264F44">
      <w:pPr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From:</w:t>
      </w:r>
      <w:r w:rsidRPr="00264F44">
        <w:rPr>
          <w:rFonts w:asciiTheme="minorHAnsi" w:hAnsiTheme="minorHAnsi" w:cstheme="minorHAnsi"/>
          <w:sz w:val="22"/>
          <w:szCs w:val="22"/>
        </w:rPr>
        <w:tab/>
      </w:r>
      <w:r w:rsidRPr="00264F44">
        <w:rPr>
          <w:rFonts w:asciiTheme="minorHAnsi" w:hAnsiTheme="minorHAnsi" w:cstheme="minorHAnsi"/>
          <w:sz w:val="22"/>
          <w:szCs w:val="22"/>
        </w:rPr>
        <w:tab/>
        <w:t>Council Member Lori Boyer</w:t>
      </w:r>
    </w:p>
    <w:p w:rsidR="00264F44" w:rsidRPr="00264F44" w:rsidRDefault="00264F44" w:rsidP="00264F44">
      <w:pPr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ab/>
      </w:r>
      <w:r w:rsidRPr="00264F44">
        <w:rPr>
          <w:rFonts w:asciiTheme="minorHAnsi" w:hAnsiTheme="minorHAnsi" w:cstheme="minorHAnsi"/>
          <w:sz w:val="22"/>
          <w:szCs w:val="22"/>
        </w:rPr>
        <w:tab/>
        <w:t>District 5</w:t>
      </w:r>
    </w:p>
    <w:p w:rsidR="00264F44" w:rsidRDefault="00264F44" w:rsidP="00264F44">
      <w:pPr>
        <w:rPr>
          <w:rFonts w:asciiTheme="minorHAnsi" w:hAnsiTheme="minorHAnsi" w:cstheme="minorHAnsi"/>
          <w:sz w:val="22"/>
          <w:szCs w:val="22"/>
        </w:rPr>
      </w:pPr>
    </w:p>
    <w:p w:rsidR="00264F44" w:rsidRPr="00264F44" w:rsidRDefault="00264F44" w:rsidP="00264F44">
      <w:pPr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Re:</w:t>
      </w:r>
      <w:r w:rsidRPr="00264F44">
        <w:rPr>
          <w:rFonts w:asciiTheme="minorHAnsi" w:hAnsiTheme="minorHAnsi" w:cstheme="minorHAnsi"/>
          <w:sz w:val="22"/>
          <w:szCs w:val="22"/>
        </w:rPr>
        <w:tab/>
      </w:r>
      <w:r w:rsidRPr="00264F44">
        <w:rPr>
          <w:rFonts w:asciiTheme="minorHAnsi" w:hAnsiTheme="minorHAnsi" w:cstheme="minorHAnsi"/>
          <w:sz w:val="22"/>
          <w:szCs w:val="22"/>
        </w:rPr>
        <w:tab/>
        <w:t xml:space="preserve"> Draft Legislation, License, Rules and outstanding questions</w:t>
      </w:r>
    </w:p>
    <w:p w:rsidR="00264F44" w:rsidRPr="00264F44" w:rsidRDefault="00264F44" w:rsidP="00264F44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7B7849" w:rsidRPr="00264F44" w:rsidRDefault="007B7849">
      <w:pPr>
        <w:rPr>
          <w:rFonts w:asciiTheme="minorHAnsi" w:hAnsiTheme="minorHAnsi" w:cstheme="minorHAnsi"/>
          <w:sz w:val="22"/>
          <w:szCs w:val="22"/>
        </w:rPr>
      </w:pPr>
    </w:p>
    <w:p w:rsidR="007B7849" w:rsidRPr="00264F44" w:rsidRDefault="007B7849" w:rsidP="00A33917">
      <w:p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As I will be unable to attend the Ad Hoc Committee meeting this coming Thursday, I wanted to explain the drafts you have before you and a number of outstanding questions that I hope the committee will consider and revise as appropriate.</w:t>
      </w:r>
    </w:p>
    <w:p w:rsidR="007B7849" w:rsidRPr="00264F44" w:rsidRDefault="007B7849" w:rsidP="00A339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7849" w:rsidRPr="00264F44" w:rsidRDefault="00885FDA" w:rsidP="00A3391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Theory of documents:</w:t>
      </w:r>
      <w:r w:rsidR="007B7849" w:rsidRPr="00264F44">
        <w:rPr>
          <w:rFonts w:asciiTheme="minorHAnsi" w:hAnsiTheme="minorHAnsi" w:cstheme="minorHAnsi"/>
          <w:sz w:val="22"/>
          <w:szCs w:val="22"/>
        </w:rPr>
        <w:t xml:space="preserve"> the ordinance is needed to waive Chapter 368 and to establish legislative policy for limitations on the use of Metropolitan Park; the License Agreement to be used with the third party renting the venue is adopted as a template and the noise provisions mirror the ordinance</w:t>
      </w:r>
      <w:r w:rsidR="0095303C" w:rsidRPr="00264F44">
        <w:rPr>
          <w:rFonts w:asciiTheme="minorHAnsi" w:hAnsiTheme="minorHAnsi" w:cstheme="minorHAnsi"/>
          <w:sz w:val="22"/>
          <w:szCs w:val="22"/>
        </w:rPr>
        <w:t xml:space="preserve"> and cannot be changed by staff. T</w:t>
      </w:r>
      <w:r w:rsidR="007B7849" w:rsidRPr="00264F44">
        <w:rPr>
          <w:rFonts w:asciiTheme="minorHAnsi" w:hAnsiTheme="minorHAnsi" w:cstheme="minorHAnsi"/>
          <w:sz w:val="22"/>
          <w:szCs w:val="22"/>
        </w:rPr>
        <w:t>hus</w:t>
      </w:r>
      <w:r w:rsidR="0095303C" w:rsidRPr="00264F44">
        <w:rPr>
          <w:rFonts w:asciiTheme="minorHAnsi" w:hAnsiTheme="minorHAnsi" w:cstheme="minorHAnsi"/>
          <w:sz w:val="22"/>
          <w:szCs w:val="22"/>
        </w:rPr>
        <w:t>,</w:t>
      </w:r>
      <w:r w:rsidR="007B7849" w:rsidRPr="00264F44">
        <w:rPr>
          <w:rFonts w:asciiTheme="minorHAnsi" w:hAnsiTheme="minorHAnsi" w:cstheme="minorHAnsi"/>
          <w:sz w:val="22"/>
          <w:szCs w:val="22"/>
        </w:rPr>
        <w:t xml:space="preserve"> the users are fully aware of the provisions that apply to them; the interim rules are designed to express our legislative direction to the Administration regarding use of the Park</w:t>
      </w:r>
      <w:r w:rsidR="0095303C" w:rsidRPr="00264F44">
        <w:rPr>
          <w:rFonts w:asciiTheme="minorHAnsi" w:hAnsiTheme="minorHAnsi" w:cstheme="minorHAnsi"/>
          <w:sz w:val="22"/>
          <w:szCs w:val="22"/>
        </w:rPr>
        <w:t>.</w:t>
      </w:r>
      <w:r w:rsidR="007B7849" w:rsidRPr="00264F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7849" w:rsidRPr="00264F44" w:rsidRDefault="007B7849" w:rsidP="00A339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7849" w:rsidRPr="00264F44" w:rsidRDefault="007B7849" w:rsidP="00A3391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 xml:space="preserve"> Ordinance</w:t>
      </w:r>
    </w:p>
    <w:p w:rsidR="007B7849" w:rsidRPr="00264F44" w:rsidRDefault="007B7849" w:rsidP="00A3391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 xml:space="preserve">Only applies to events with more than 500 in attendance </w:t>
      </w:r>
      <w:r w:rsidRPr="00264F44">
        <w:rPr>
          <w:rFonts w:asciiTheme="minorHAnsi" w:hAnsiTheme="minorHAnsi" w:cstheme="minorHAnsi"/>
          <w:sz w:val="22"/>
          <w:szCs w:val="22"/>
          <w:u w:val="single"/>
        </w:rPr>
        <w:t xml:space="preserve">and </w:t>
      </w:r>
      <w:r w:rsidR="0095303C" w:rsidRPr="00264F44">
        <w:rPr>
          <w:rFonts w:asciiTheme="minorHAnsi" w:hAnsiTheme="minorHAnsi" w:cstheme="minorHAnsi"/>
          <w:sz w:val="22"/>
          <w:szCs w:val="22"/>
        </w:rPr>
        <w:t>using amplified sound. (I</w:t>
      </w:r>
      <w:r w:rsidRPr="00264F44">
        <w:rPr>
          <w:rFonts w:asciiTheme="minorHAnsi" w:hAnsiTheme="minorHAnsi" w:cstheme="minorHAnsi"/>
          <w:sz w:val="22"/>
          <w:szCs w:val="22"/>
        </w:rPr>
        <w:t>f large health fair without amplification, no need to pay for and have sound monitoring; if fewer than 5</w:t>
      </w:r>
      <w:r w:rsidR="0095303C" w:rsidRPr="00264F44">
        <w:rPr>
          <w:rFonts w:asciiTheme="minorHAnsi" w:hAnsiTheme="minorHAnsi" w:cstheme="minorHAnsi"/>
          <w:sz w:val="22"/>
          <w:szCs w:val="22"/>
        </w:rPr>
        <w:t>00, Special Events not involved…Q</w:t>
      </w:r>
      <w:r w:rsidRPr="00264F44">
        <w:rPr>
          <w:rFonts w:asciiTheme="minorHAnsi" w:hAnsiTheme="minorHAnsi" w:cstheme="minorHAnsi"/>
          <w:sz w:val="22"/>
          <w:szCs w:val="22"/>
        </w:rPr>
        <w:t xml:space="preserve">uestion: </w:t>
      </w:r>
      <w:r w:rsidRPr="00264F44">
        <w:rPr>
          <w:rFonts w:asciiTheme="minorHAnsi" w:hAnsiTheme="minorHAnsi" w:cstheme="minorHAnsi"/>
          <w:sz w:val="22"/>
          <w:szCs w:val="22"/>
        </w:rPr>
        <w:lastRenderedPageBreak/>
        <w:t>should this apply to smaller events using amplified sound and Parks would handle license?</w:t>
      </w:r>
      <w:r w:rsidR="0095303C" w:rsidRPr="00264F44">
        <w:rPr>
          <w:rFonts w:asciiTheme="minorHAnsi" w:hAnsiTheme="minorHAnsi" w:cstheme="minorHAnsi"/>
          <w:sz w:val="22"/>
          <w:szCs w:val="22"/>
        </w:rPr>
        <w:t>)</w:t>
      </w:r>
    </w:p>
    <w:p w:rsidR="007B2D58" w:rsidRPr="00264F44" w:rsidRDefault="0095303C" w:rsidP="00A3391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Permitted Hours for events. D</w:t>
      </w:r>
      <w:r w:rsidR="007B2D58" w:rsidRPr="00264F44">
        <w:rPr>
          <w:rFonts w:asciiTheme="minorHAnsi" w:hAnsiTheme="minorHAnsi" w:cstheme="minorHAnsi"/>
          <w:sz w:val="22"/>
          <w:szCs w:val="22"/>
        </w:rPr>
        <w:t xml:space="preserve">o we want to allow earlier start times?  If so, does </w:t>
      </w:r>
      <w:r w:rsidRPr="00264F44">
        <w:rPr>
          <w:rFonts w:asciiTheme="minorHAnsi" w:hAnsiTheme="minorHAnsi" w:cstheme="minorHAnsi"/>
          <w:sz w:val="22"/>
          <w:szCs w:val="22"/>
        </w:rPr>
        <w:t xml:space="preserve">the </w:t>
      </w:r>
      <w:r w:rsidR="007B2D58" w:rsidRPr="00264F44">
        <w:rPr>
          <w:rFonts w:asciiTheme="minorHAnsi" w:hAnsiTheme="minorHAnsi" w:cstheme="minorHAnsi"/>
          <w:sz w:val="22"/>
          <w:szCs w:val="22"/>
        </w:rPr>
        <w:t xml:space="preserve">limitation </w:t>
      </w:r>
      <w:r w:rsidR="007B2D58" w:rsidRPr="00264F44">
        <w:rPr>
          <w:rFonts w:asciiTheme="minorHAnsi" w:hAnsiTheme="minorHAnsi" w:cstheme="minorHAnsi"/>
          <w:i/>
          <w:sz w:val="22"/>
          <w:szCs w:val="22"/>
        </w:rPr>
        <w:t>on not longer than 16 ho</w:t>
      </w:r>
      <w:r w:rsidR="00885FDA" w:rsidRPr="00264F44">
        <w:rPr>
          <w:rFonts w:asciiTheme="minorHAnsi" w:hAnsiTheme="minorHAnsi" w:cstheme="minorHAnsi"/>
          <w:i/>
          <w:sz w:val="22"/>
          <w:szCs w:val="22"/>
        </w:rPr>
        <w:t>ur duration within a single day</w:t>
      </w:r>
      <w:r w:rsidR="007B2D58" w:rsidRPr="00264F44">
        <w:rPr>
          <w:rFonts w:asciiTheme="minorHAnsi" w:hAnsiTheme="minorHAnsi" w:cstheme="minorHAnsi"/>
          <w:i/>
          <w:sz w:val="22"/>
          <w:szCs w:val="22"/>
        </w:rPr>
        <w:t xml:space="preserve"> including sound check</w:t>
      </w:r>
      <w:r w:rsidR="007B2D58" w:rsidRPr="00264F44">
        <w:rPr>
          <w:rFonts w:asciiTheme="minorHAnsi" w:hAnsiTheme="minorHAnsi" w:cstheme="minorHAnsi"/>
          <w:sz w:val="22"/>
          <w:szCs w:val="22"/>
        </w:rPr>
        <w:t>, need to be changed</w:t>
      </w:r>
      <w:r w:rsidRPr="00264F44">
        <w:rPr>
          <w:rFonts w:asciiTheme="minorHAnsi" w:hAnsiTheme="minorHAnsi" w:cstheme="minorHAnsi"/>
          <w:sz w:val="22"/>
          <w:szCs w:val="22"/>
        </w:rPr>
        <w:t>?</w:t>
      </w:r>
    </w:p>
    <w:p w:rsidR="007B2D58" w:rsidRPr="00264F44" w:rsidRDefault="007B2D58" w:rsidP="00A3391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Sound check no earlier than 9 am or 4 hours prior to event whichever is later</w:t>
      </w:r>
      <w:r w:rsidR="0095303C" w:rsidRPr="00264F44">
        <w:rPr>
          <w:rFonts w:asciiTheme="minorHAnsi" w:hAnsiTheme="minorHAnsi" w:cstheme="minorHAnsi"/>
          <w:sz w:val="22"/>
          <w:szCs w:val="22"/>
        </w:rPr>
        <w:t>.</w:t>
      </w:r>
    </w:p>
    <w:p w:rsidR="007B2D58" w:rsidRPr="00264F44" w:rsidRDefault="007B2D58" w:rsidP="00A3391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 xml:space="preserve">Sound levels 100 feet from sound board set based on EQD recommendation from recent monitoring experience. If comply with these levels, 368 and Rule 4 WAIVED at receiving property. Reasonable approach; could result in exceeding std. at receiving land based on weather but would not </w:t>
      </w:r>
      <w:proofErr w:type="spellStart"/>
      <w:r w:rsidRPr="00264F44">
        <w:rPr>
          <w:rFonts w:asciiTheme="minorHAnsi" w:hAnsiTheme="minorHAnsi" w:cstheme="minorHAnsi"/>
          <w:sz w:val="22"/>
          <w:szCs w:val="22"/>
        </w:rPr>
        <w:t>based</w:t>
      </w:r>
      <w:proofErr w:type="spellEnd"/>
      <w:r w:rsidRPr="00264F44">
        <w:rPr>
          <w:rFonts w:asciiTheme="minorHAnsi" w:hAnsiTheme="minorHAnsi" w:cstheme="minorHAnsi"/>
          <w:sz w:val="22"/>
          <w:szCs w:val="22"/>
        </w:rPr>
        <w:t xml:space="preserve"> on recent </w:t>
      </w:r>
      <w:r w:rsidRPr="00525A3D">
        <w:rPr>
          <w:rFonts w:asciiTheme="minorHAnsi" w:hAnsiTheme="minorHAnsi" w:cstheme="minorHAnsi"/>
          <w:sz w:val="22"/>
          <w:szCs w:val="22"/>
        </w:rPr>
        <w:t>monitoring;</w:t>
      </w:r>
      <w:r w:rsidRPr="00264F44">
        <w:rPr>
          <w:rFonts w:asciiTheme="minorHAnsi" w:hAnsiTheme="minorHAnsi" w:cstheme="minorHAnsi"/>
          <w:sz w:val="22"/>
          <w:szCs w:val="22"/>
        </w:rPr>
        <w:t xml:space="preserve"> provides certainty and relief for those renting venue; continue to monitor and collect data</w:t>
      </w:r>
      <w:r w:rsidR="0095303C" w:rsidRPr="00264F44">
        <w:rPr>
          <w:rFonts w:asciiTheme="minorHAnsi" w:hAnsiTheme="minorHAnsi" w:cstheme="minorHAnsi"/>
          <w:sz w:val="22"/>
          <w:szCs w:val="22"/>
        </w:rPr>
        <w:t>.</w:t>
      </w:r>
    </w:p>
    <w:p w:rsidR="007B2D58" w:rsidRPr="00264F44" w:rsidRDefault="007B2D58" w:rsidP="00A3391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Option to exceed set soundboard levels if utilize sound steering BUT then subject to offsite monitoring at standard levels and if exceed</w:t>
      </w:r>
      <w:r w:rsidR="00885FDA" w:rsidRPr="00264F44">
        <w:rPr>
          <w:rFonts w:asciiTheme="minorHAnsi" w:hAnsiTheme="minorHAnsi" w:cstheme="minorHAnsi"/>
          <w:sz w:val="22"/>
          <w:szCs w:val="22"/>
        </w:rPr>
        <w:t>,</w:t>
      </w:r>
      <w:r w:rsidRPr="00264F44">
        <w:rPr>
          <w:rFonts w:asciiTheme="minorHAnsi" w:hAnsiTheme="minorHAnsi" w:cstheme="minorHAnsi"/>
          <w:sz w:val="22"/>
          <w:szCs w:val="22"/>
        </w:rPr>
        <w:t xml:space="preserve"> would need to adjust equipment or revert to s</w:t>
      </w:r>
      <w:bookmarkStart w:id="0" w:name="_GoBack"/>
      <w:bookmarkEnd w:id="0"/>
      <w:r w:rsidRPr="00264F44">
        <w:rPr>
          <w:rFonts w:asciiTheme="minorHAnsi" w:hAnsiTheme="minorHAnsi" w:cstheme="minorHAnsi"/>
          <w:sz w:val="22"/>
          <w:szCs w:val="22"/>
        </w:rPr>
        <w:t xml:space="preserve">oundboard limits to avoid fines. Provides flexibility to </w:t>
      </w:r>
      <w:r w:rsidR="001205A1" w:rsidRPr="00264F44">
        <w:rPr>
          <w:rFonts w:asciiTheme="minorHAnsi" w:hAnsiTheme="minorHAnsi" w:cstheme="minorHAnsi"/>
          <w:sz w:val="22"/>
          <w:szCs w:val="22"/>
        </w:rPr>
        <w:t>promoter to use new technologies, but they are responsible for sound testing and insuring they are effective at offsite locations.</w:t>
      </w:r>
    </w:p>
    <w:p w:rsidR="001205A1" w:rsidRPr="00264F44" w:rsidRDefault="001205A1" w:rsidP="00A3391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Other than permitted event hours, standards noise provisions apply</w:t>
      </w:r>
      <w:r w:rsidR="0095303C" w:rsidRPr="00264F44">
        <w:rPr>
          <w:rFonts w:asciiTheme="minorHAnsi" w:hAnsiTheme="minorHAnsi" w:cstheme="minorHAnsi"/>
          <w:sz w:val="22"/>
          <w:szCs w:val="22"/>
        </w:rPr>
        <w:t>.</w:t>
      </w:r>
    </w:p>
    <w:p w:rsidR="001205A1" w:rsidRPr="00264F44" w:rsidRDefault="001205A1" w:rsidP="00A3391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$10,000 noise compliance fee, refundable if no violations, was included by OGC at suggestion of Mr. Pace. Enforcement tool</w:t>
      </w:r>
      <w:r w:rsidR="0095303C" w:rsidRPr="00264F44">
        <w:rPr>
          <w:rFonts w:asciiTheme="minorHAnsi" w:hAnsiTheme="minorHAnsi" w:cstheme="minorHAnsi"/>
          <w:sz w:val="22"/>
          <w:szCs w:val="22"/>
        </w:rPr>
        <w:t>.</w:t>
      </w:r>
    </w:p>
    <w:p w:rsidR="001205A1" w:rsidRPr="00264F44" w:rsidRDefault="001205A1" w:rsidP="00A3391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 xml:space="preserve">Up to two temporary stages allowed, location and direction </w:t>
      </w:r>
      <w:r w:rsidR="0095303C" w:rsidRPr="00264F44">
        <w:rPr>
          <w:rFonts w:asciiTheme="minorHAnsi" w:hAnsiTheme="minorHAnsi" w:cstheme="minorHAnsi"/>
          <w:sz w:val="22"/>
          <w:szCs w:val="22"/>
        </w:rPr>
        <w:t>specified</w:t>
      </w:r>
      <w:r w:rsidRPr="00264F44">
        <w:rPr>
          <w:rFonts w:asciiTheme="minorHAnsi" w:hAnsiTheme="minorHAnsi" w:cstheme="minorHAnsi"/>
          <w:sz w:val="22"/>
          <w:szCs w:val="22"/>
        </w:rPr>
        <w:t xml:space="preserve"> in </w:t>
      </w:r>
      <w:proofErr w:type="gramStart"/>
      <w:r w:rsidRPr="00264F44">
        <w:rPr>
          <w:rFonts w:asciiTheme="minorHAnsi" w:hAnsiTheme="minorHAnsi" w:cstheme="minorHAnsi"/>
          <w:sz w:val="22"/>
          <w:szCs w:val="22"/>
        </w:rPr>
        <w:t>Exhibit,</w:t>
      </w:r>
      <w:proofErr w:type="gramEnd"/>
      <w:r w:rsidRPr="00264F44">
        <w:rPr>
          <w:rFonts w:asciiTheme="minorHAnsi" w:hAnsiTheme="minorHAnsi" w:cstheme="minorHAnsi"/>
          <w:sz w:val="22"/>
          <w:szCs w:val="22"/>
        </w:rPr>
        <w:t xml:space="preserve"> must use sound blankets back of stage</w:t>
      </w:r>
      <w:r w:rsidR="0095303C" w:rsidRPr="00264F44">
        <w:rPr>
          <w:rFonts w:asciiTheme="minorHAnsi" w:hAnsiTheme="minorHAnsi" w:cstheme="minorHAnsi"/>
          <w:sz w:val="22"/>
          <w:szCs w:val="22"/>
        </w:rPr>
        <w:t>.</w:t>
      </w:r>
    </w:p>
    <w:p w:rsidR="001205A1" w:rsidRPr="00264F44" w:rsidRDefault="001205A1" w:rsidP="00A3391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Sunset September 30,</w:t>
      </w:r>
      <w:r w:rsidR="0095303C" w:rsidRPr="00264F44">
        <w:rPr>
          <w:rFonts w:asciiTheme="minorHAnsi" w:hAnsiTheme="minorHAnsi" w:cstheme="minorHAnsi"/>
          <w:sz w:val="22"/>
          <w:szCs w:val="22"/>
        </w:rPr>
        <w:t xml:space="preserve"> 2014; </w:t>
      </w:r>
      <w:r w:rsidRPr="00264F44">
        <w:rPr>
          <w:rFonts w:asciiTheme="minorHAnsi" w:hAnsiTheme="minorHAnsi" w:cstheme="minorHAnsi"/>
          <w:sz w:val="22"/>
          <w:szCs w:val="22"/>
        </w:rPr>
        <w:t>will have additional monitoring info and can adjust standards or make permanent at that time; gets us through 2014 event season and time to gather data and implement legislation.</w:t>
      </w:r>
    </w:p>
    <w:p w:rsidR="001205A1" w:rsidRPr="00264F44" w:rsidRDefault="001205A1" w:rsidP="00A339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05A1" w:rsidRPr="00264F44" w:rsidRDefault="001205A1" w:rsidP="00A3391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License Agreement</w:t>
      </w:r>
    </w:p>
    <w:p w:rsidR="001205A1" w:rsidRPr="00264F44" w:rsidRDefault="001205A1" w:rsidP="00A3391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Mostly standard existing form prepared by OGC</w:t>
      </w:r>
      <w:r w:rsidR="0095303C" w:rsidRPr="00264F44">
        <w:rPr>
          <w:rFonts w:asciiTheme="minorHAnsi" w:hAnsiTheme="minorHAnsi" w:cstheme="minorHAnsi"/>
          <w:sz w:val="22"/>
          <w:szCs w:val="22"/>
        </w:rPr>
        <w:t>.</w:t>
      </w:r>
    </w:p>
    <w:p w:rsidR="001205A1" w:rsidRPr="00264F44" w:rsidRDefault="0095303C" w:rsidP="00A3391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 xml:space="preserve">Description of area leased should be specific, </w:t>
      </w:r>
      <w:r w:rsidR="001205A1" w:rsidRPr="00264F44">
        <w:rPr>
          <w:rFonts w:asciiTheme="minorHAnsi" w:hAnsiTheme="minorHAnsi" w:cstheme="minorHAnsi"/>
          <w:sz w:val="22"/>
          <w:szCs w:val="22"/>
        </w:rPr>
        <w:t>currently marina access limited when park licensed; potential conflict with fire museum access, future children’s area, etc. Since only 12 events</w:t>
      </w:r>
      <w:r w:rsidRPr="00264F44">
        <w:rPr>
          <w:rFonts w:asciiTheme="minorHAnsi" w:hAnsiTheme="minorHAnsi" w:cstheme="minorHAnsi"/>
          <w:sz w:val="22"/>
          <w:szCs w:val="22"/>
        </w:rPr>
        <w:t>,</w:t>
      </w:r>
      <w:r w:rsidR="001205A1" w:rsidRPr="00264F44">
        <w:rPr>
          <w:rFonts w:asciiTheme="minorHAnsi" w:hAnsiTheme="minorHAnsi" w:cstheme="minorHAnsi"/>
          <w:sz w:val="22"/>
          <w:szCs w:val="22"/>
        </w:rPr>
        <w:t xml:space="preserve"> do we want to allow total park licenses that close access to everything else or should event area be fenced and separate?</w:t>
      </w:r>
    </w:p>
    <w:p w:rsidR="001205A1" w:rsidRPr="00264F44" w:rsidRDefault="001205A1" w:rsidP="00A3391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Hours/sound provisions mirror ordinance so Applicant is fully aware of options</w:t>
      </w:r>
      <w:r w:rsidR="0095303C" w:rsidRPr="00264F44">
        <w:rPr>
          <w:rFonts w:asciiTheme="minorHAnsi" w:hAnsiTheme="minorHAnsi" w:cstheme="minorHAnsi"/>
          <w:sz w:val="22"/>
          <w:szCs w:val="22"/>
        </w:rPr>
        <w:t>.</w:t>
      </w:r>
    </w:p>
    <w:p w:rsidR="00370E92" w:rsidRPr="00264F44" w:rsidRDefault="00370E92" w:rsidP="00A3391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Includes requirement to reimburse for EQD staff to monitor on-site and off-site; Mr. Pace suggested EQD staff rather than private consultants</w:t>
      </w:r>
      <w:r w:rsidR="0095303C" w:rsidRPr="00264F44">
        <w:rPr>
          <w:rFonts w:asciiTheme="minorHAnsi" w:hAnsiTheme="minorHAnsi" w:cstheme="minorHAnsi"/>
          <w:sz w:val="22"/>
          <w:szCs w:val="22"/>
        </w:rPr>
        <w:t>.</w:t>
      </w:r>
    </w:p>
    <w:p w:rsidR="00370E92" w:rsidRPr="00264F44" w:rsidRDefault="00370E92" w:rsidP="00A339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E92" w:rsidRPr="00264F44" w:rsidRDefault="00370E92" w:rsidP="00A3391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Interim Rules</w:t>
      </w:r>
    </w:p>
    <w:p w:rsidR="00370E92" w:rsidRPr="00264F44" w:rsidRDefault="00370E92" w:rsidP="00A3391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Policy preference for certain events since limited to 12 ticketed</w:t>
      </w:r>
      <w:r w:rsidR="0095303C" w:rsidRPr="00264F44">
        <w:rPr>
          <w:rFonts w:asciiTheme="minorHAnsi" w:hAnsiTheme="minorHAnsi" w:cstheme="minorHAnsi"/>
          <w:sz w:val="22"/>
          <w:szCs w:val="22"/>
        </w:rPr>
        <w:t>.</w:t>
      </w:r>
    </w:p>
    <w:p w:rsidR="00370E92" w:rsidRPr="00264F44" w:rsidRDefault="00370E92" w:rsidP="00A3391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Emphasize use of pavilion versus alternate stages</w:t>
      </w:r>
      <w:r w:rsidR="0095303C" w:rsidRPr="00264F44">
        <w:rPr>
          <w:rFonts w:asciiTheme="minorHAnsi" w:hAnsiTheme="minorHAnsi" w:cstheme="minorHAnsi"/>
          <w:sz w:val="22"/>
          <w:szCs w:val="22"/>
        </w:rPr>
        <w:t>.</w:t>
      </w:r>
    </w:p>
    <w:p w:rsidR="00370E92" w:rsidRPr="00264F44" w:rsidRDefault="00370E92" w:rsidP="00A3391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Monthly event calendar posted online</w:t>
      </w:r>
      <w:r w:rsidR="0095303C" w:rsidRPr="00264F44">
        <w:rPr>
          <w:rFonts w:asciiTheme="minorHAnsi" w:hAnsiTheme="minorHAnsi" w:cstheme="minorHAnsi"/>
          <w:sz w:val="22"/>
          <w:szCs w:val="22"/>
        </w:rPr>
        <w:t>.</w:t>
      </w:r>
    </w:p>
    <w:p w:rsidR="00370E92" w:rsidRPr="00264F44" w:rsidRDefault="00370E92" w:rsidP="00A3391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Parks reps on hand for event and monitored phone number published and available for noise complaints and routing info to EQD</w:t>
      </w:r>
      <w:r w:rsidR="0095303C" w:rsidRPr="00264F44">
        <w:rPr>
          <w:rFonts w:asciiTheme="minorHAnsi" w:hAnsiTheme="minorHAnsi" w:cstheme="minorHAnsi"/>
          <w:sz w:val="22"/>
          <w:szCs w:val="22"/>
        </w:rPr>
        <w:t>.</w:t>
      </w:r>
    </w:p>
    <w:p w:rsidR="00370E92" w:rsidRPr="00264F44" w:rsidRDefault="00370E92" w:rsidP="00A3391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 xml:space="preserve">Create form for properly accounting for receipts from events including license fees, concession revenue, staffing reimbursements, etc. </w:t>
      </w:r>
    </w:p>
    <w:p w:rsidR="00370E92" w:rsidRPr="00264F44" w:rsidRDefault="00370E92" w:rsidP="00A3391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All license fees and concession revenue to be deposited in Metropolitan Park Trust Fund</w:t>
      </w:r>
      <w:r w:rsidR="0095303C" w:rsidRPr="00264F44">
        <w:rPr>
          <w:rFonts w:asciiTheme="minorHAnsi" w:hAnsiTheme="minorHAnsi" w:cstheme="minorHAnsi"/>
          <w:sz w:val="22"/>
          <w:szCs w:val="22"/>
        </w:rPr>
        <w:t>.</w:t>
      </w:r>
    </w:p>
    <w:p w:rsidR="00300390" w:rsidRPr="00264F44" w:rsidRDefault="00A83D4D" w:rsidP="00A3391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lastRenderedPageBreak/>
        <w:t>Payment after event:</w:t>
      </w:r>
      <w:r w:rsidR="00300390" w:rsidRPr="00264F44">
        <w:rPr>
          <w:rFonts w:asciiTheme="minorHAnsi" w:hAnsiTheme="minorHAnsi" w:cstheme="minorHAnsi"/>
          <w:sz w:val="22"/>
          <w:szCs w:val="22"/>
        </w:rPr>
        <w:t xml:space="preserve"> license has blanks for how much in advance, how much immediately before event and how much after; set standard that not </w:t>
      </w:r>
      <w:r w:rsidR="00A22029" w:rsidRPr="00264F44">
        <w:rPr>
          <w:rFonts w:asciiTheme="minorHAnsi" w:hAnsiTheme="minorHAnsi" w:cstheme="minorHAnsi"/>
          <w:sz w:val="22"/>
          <w:szCs w:val="22"/>
        </w:rPr>
        <w:t>more than x% be collected after.</w:t>
      </w:r>
      <w:r w:rsidR="00300390" w:rsidRPr="00264F44">
        <w:rPr>
          <w:rFonts w:asciiTheme="minorHAnsi" w:hAnsiTheme="minorHAnsi" w:cstheme="minorHAnsi"/>
          <w:sz w:val="22"/>
          <w:szCs w:val="22"/>
        </w:rPr>
        <w:t xml:space="preserve"> </w:t>
      </w:r>
      <w:r w:rsidR="00A22029" w:rsidRPr="00264F44">
        <w:rPr>
          <w:rFonts w:asciiTheme="minorHAnsi" w:hAnsiTheme="minorHAnsi" w:cstheme="minorHAnsi"/>
          <w:sz w:val="22"/>
          <w:szCs w:val="22"/>
        </w:rPr>
        <w:t>(</w:t>
      </w:r>
      <w:r w:rsidR="00300390" w:rsidRPr="00264F44">
        <w:rPr>
          <w:rFonts w:asciiTheme="minorHAnsi" w:hAnsiTheme="minorHAnsi" w:cstheme="minorHAnsi"/>
          <w:sz w:val="22"/>
          <w:szCs w:val="22"/>
        </w:rPr>
        <w:t xml:space="preserve">I suggested </w:t>
      </w:r>
      <w:proofErr w:type="gramStart"/>
      <w:r w:rsidR="00300390" w:rsidRPr="00264F44">
        <w:rPr>
          <w:rFonts w:asciiTheme="minorHAnsi" w:hAnsiTheme="minorHAnsi" w:cstheme="minorHAnsi"/>
          <w:sz w:val="22"/>
          <w:szCs w:val="22"/>
        </w:rPr>
        <w:t>20%</w:t>
      </w:r>
      <w:proofErr w:type="gramEnd"/>
      <w:r w:rsidR="00A22029" w:rsidRPr="00264F44">
        <w:rPr>
          <w:rFonts w:asciiTheme="minorHAnsi" w:hAnsiTheme="minorHAnsi" w:cstheme="minorHAnsi"/>
          <w:sz w:val="22"/>
          <w:szCs w:val="22"/>
        </w:rPr>
        <w:t>.)</w:t>
      </w:r>
    </w:p>
    <w:p w:rsidR="00370E92" w:rsidRPr="00264F44" w:rsidRDefault="00370E92" w:rsidP="00A3391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4F44">
        <w:rPr>
          <w:rFonts w:asciiTheme="minorHAnsi" w:hAnsiTheme="minorHAnsi" w:cstheme="minorHAnsi"/>
          <w:sz w:val="22"/>
          <w:szCs w:val="22"/>
        </w:rPr>
        <w:t>Define 12 events; federal government now saying possibly only 6 ticketed are authorized; if we manage and limit 12 events, reasonable to rely on letters with state allowing 12; limit of 2 consecutive days of not more than 16 hours each balances imposition on residents with desire for events; 144 hours annually recognizes mix of 4 hour and longer events</w:t>
      </w:r>
      <w:r w:rsidR="00A22029" w:rsidRPr="00264F44">
        <w:rPr>
          <w:rFonts w:asciiTheme="minorHAnsi" w:hAnsiTheme="minorHAnsi" w:cstheme="minorHAnsi"/>
          <w:sz w:val="22"/>
          <w:szCs w:val="22"/>
        </w:rPr>
        <w:t>. C</w:t>
      </w:r>
      <w:r w:rsidR="00DB0C1B" w:rsidRPr="00264F44">
        <w:rPr>
          <w:rFonts w:asciiTheme="minorHAnsi" w:hAnsiTheme="minorHAnsi" w:cstheme="minorHAnsi"/>
          <w:sz w:val="22"/>
          <w:szCs w:val="22"/>
        </w:rPr>
        <w:t>ertainly in the past</w:t>
      </w:r>
      <w:r w:rsidR="00A22029" w:rsidRPr="00264F44">
        <w:rPr>
          <w:rFonts w:asciiTheme="minorHAnsi" w:hAnsiTheme="minorHAnsi" w:cstheme="minorHAnsi"/>
          <w:sz w:val="22"/>
          <w:szCs w:val="22"/>
        </w:rPr>
        <w:t>,</w:t>
      </w:r>
      <w:r w:rsidR="00DB0C1B" w:rsidRPr="00264F44">
        <w:rPr>
          <w:rFonts w:asciiTheme="minorHAnsi" w:hAnsiTheme="minorHAnsi" w:cstheme="minorHAnsi"/>
          <w:sz w:val="22"/>
          <w:szCs w:val="22"/>
        </w:rPr>
        <w:t xml:space="preserve"> there were any number of evening only concerts that including sound check may have consumed 6-8 hours each, the number assumes 64 hours of 2 day events, several whole day events</w:t>
      </w:r>
      <w:r w:rsidR="00A22029" w:rsidRPr="00264F44">
        <w:rPr>
          <w:rFonts w:asciiTheme="minorHAnsi" w:hAnsiTheme="minorHAnsi" w:cstheme="minorHAnsi"/>
          <w:sz w:val="22"/>
          <w:szCs w:val="22"/>
        </w:rPr>
        <w:t>,</w:t>
      </w:r>
      <w:r w:rsidR="00DB0C1B" w:rsidRPr="00264F44">
        <w:rPr>
          <w:rFonts w:asciiTheme="minorHAnsi" w:hAnsiTheme="minorHAnsi" w:cstheme="minorHAnsi"/>
          <w:sz w:val="22"/>
          <w:szCs w:val="22"/>
        </w:rPr>
        <w:t xml:space="preserve"> and several shorter periods</w:t>
      </w:r>
      <w:r w:rsidR="00A22029" w:rsidRPr="00264F44">
        <w:rPr>
          <w:rFonts w:asciiTheme="minorHAnsi" w:hAnsiTheme="minorHAnsi" w:cstheme="minorHAnsi"/>
          <w:sz w:val="22"/>
          <w:szCs w:val="22"/>
        </w:rPr>
        <w:t>.</w:t>
      </w:r>
    </w:p>
    <w:sectPr w:rsidR="00370E92" w:rsidRPr="00264F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411"/>
    <w:multiLevelType w:val="hybridMultilevel"/>
    <w:tmpl w:val="6A2A2E20"/>
    <w:lvl w:ilvl="0" w:tplc="0FBCE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EC11F2"/>
    <w:multiLevelType w:val="hybridMultilevel"/>
    <w:tmpl w:val="AE4E5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76F3"/>
    <w:multiLevelType w:val="hybridMultilevel"/>
    <w:tmpl w:val="AE7416F4"/>
    <w:lvl w:ilvl="0" w:tplc="F22AB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EB7708"/>
    <w:multiLevelType w:val="hybridMultilevel"/>
    <w:tmpl w:val="8BBAD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49"/>
    <w:rsid w:val="001205A1"/>
    <w:rsid w:val="00201853"/>
    <w:rsid w:val="00257C82"/>
    <w:rsid w:val="00264F44"/>
    <w:rsid w:val="00300390"/>
    <w:rsid w:val="00370E92"/>
    <w:rsid w:val="00525A3D"/>
    <w:rsid w:val="00656B06"/>
    <w:rsid w:val="006A2A76"/>
    <w:rsid w:val="007B2D58"/>
    <w:rsid w:val="007B7849"/>
    <w:rsid w:val="00885FDA"/>
    <w:rsid w:val="0095303C"/>
    <w:rsid w:val="00A13EFC"/>
    <w:rsid w:val="00A22029"/>
    <w:rsid w:val="00A33917"/>
    <w:rsid w:val="00A83D4D"/>
    <w:rsid w:val="00B926DC"/>
    <w:rsid w:val="00DB0C1B"/>
    <w:rsid w:val="00E4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oyer@coj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Lori</dc:creator>
  <cp:keywords/>
  <dc:description/>
  <cp:lastModifiedBy>Adams, Allison</cp:lastModifiedBy>
  <cp:revision>11</cp:revision>
  <dcterms:created xsi:type="dcterms:W3CDTF">2013-07-23T17:12:00Z</dcterms:created>
  <dcterms:modified xsi:type="dcterms:W3CDTF">2013-07-23T19:35:00Z</dcterms:modified>
</cp:coreProperties>
</file>